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AMI T</w:t>
      </w:r>
      <w:del w:id="3" w:author="Author">
        <w:r w:rsidR="00AA5982" w:rsidDel="00F92E8B">
          <w:rPr>
            <w:rFonts w:ascii="Times New Roman" w:hAnsi="Times New Roman" w:cs="Times New Roman"/>
            <w:i/>
            <w:sz w:val="24"/>
            <w:szCs w:val="24"/>
          </w:rPr>
          <w:delText>ouchstonefile ®</w:delText>
        </w:r>
      </w:del>
      <w:ins w:id="4" w:author="Author">
        <w:r w:rsidR="00F92E8B">
          <w:rPr>
            <w:rFonts w:ascii="Times New Roman" w:hAnsi="Times New Roman" w:cs="Times New Roman"/>
            <w:i/>
            <w:sz w:val="24"/>
            <w:szCs w:val="24"/>
          </w:rPr>
          <w:t>s4file</w:t>
        </w:r>
      </w:ins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:rsidR="00A518F2" w:rsidRDefault="00F33DBA" w:rsidP="00A518F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Walter Katz, Signal Integriity Software, Inc.</w:t>
      </w:r>
    </w:p>
    <w:p w:rsidR="00A518F2" w:rsidRPr="00AA5982" w:rsidRDefault="00A518F2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Todd Westerhoff, Signal Integrity Software, Inc.</w:t>
      </w:r>
    </w:p>
    <w:p w:rsidR="00A518F2" w:rsidRDefault="00A518F2" w:rsidP="00A518F2">
      <w:pPr>
        <w:pStyle w:val="HTMLPreformatted"/>
        <w:ind w:left="2748"/>
        <w:rPr>
          <w:ins w:id="5" w:author="Author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Fangyi Rao, Keysight Technologies, Inc.</w:t>
      </w:r>
    </w:p>
    <w:p w:rsidR="002472E9" w:rsidRPr="00AA5982" w:rsidRDefault="002472E9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ins w:id="6" w:author="Author">
        <w:r>
          <w:rPr>
            <w:rFonts w:ascii="Times New Roman" w:hAnsi="Times New Roman" w:cs="Times New Roman"/>
            <w:i/>
            <w:sz w:val="24"/>
            <w:szCs w:val="24"/>
          </w:rPr>
          <w:t>Radek Biernacki, Keysight Technologies, Inc.</w:t>
        </w:r>
      </w:ins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A518F2">
        <w:rPr>
          <w:rFonts w:ascii="Times New Roman" w:hAnsi="Times New Roman" w:cs="Times New Roman"/>
          <w:sz w:val="24"/>
          <w:szCs w:val="24"/>
        </w:rPr>
        <w:t>February 20, 2013, May 15, 2013; May 17 2013; May 24, 2013</w:t>
      </w:r>
    </w:p>
    <w:p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982" w:rsidRDefault="00AA5982" w:rsidP="00AA5982">
      <w:r>
        <w:t xml:space="preserve">The IBIS 5.1 specification provides limited capability for describing the frequency-dependent behavior of a </w:t>
      </w:r>
      <w:r w:rsidR="0055576E">
        <w:t>SerDes</w:t>
      </w:r>
      <w:r>
        <w:t xml:space="preserve"> transmitter’s analog output driver or receiver’s analog input termination network.  This mak</w:t>
      </w:r>
      <w:ins w:id="7" w:author="Author">
        <w:r w:rsidR="00F04D6A">
          <w:t>es</w:t>
        </w:r>
        <w:del w:id="8" w:author="Author">
          <w:r w:rsidR="00086C64" w:rsidDel="00F04D6A">
            <w:delText>de</w:delText>
          </w:r>
        </w:del>
      </w:ins>
      <w:del w:id="9" w:author="Author">
        <w:r w:rsidDel="00086C64">
          <w:delText>es</w:delText>
        </w:r>
      </w:del>
      <w:r>
        <w:t xml:space="preserve"> it difficult to model a device’s insertion and return loss accurately, both of which are key factors in determining Inter-Symbol Interference (ISI) and overall signal quality.  </w:t>
      </w:r>
      <w:ins w:id="10" w:author="Author">
        <w:r w:rsidR="00086C64">
          <w:t xml:space="preserve">The IBIS 6.0 specification addressed those issues via IBIS-ISS modeling within [External Model] and [External Circuit] buffer descriptions, though the approach was not as simple and straightforward as proposed here. </w:t>
        </w:r>
      </w:ins>
      <w:r>
        <w:t>This BIRD assumes that the T</w:t>
      </w:r>
      <w:r w:rsidR="00532CDC">
        <w:t>x</w:t>
      </w:r>
      <w:r>
        <w:t xml:space="preserve"> analog output and R</w:t>
      </w:r>
      <w:r w:rsidR="00532CDC">
        <w:t>x</w:t>
      </w:r>
      <w:r>
        <w:t xml:space="preserve"> termination network are described using</w:t>
      </w:r>
      <w:ins w:id="11" w:author="Author">
        <w:r w:rsidR="00C576C7">
          <w:t xml:space="preserve"> linear</w:t>
        </w:r>
      </w:ins>
      <w:r>
        <w:t xml:space="preserve"> 4</w:t>
      </w:r>
      <w:ins w:id="12" w:author="Author">
        <w:r w:rsidR="00086C64">
          <w:t>-</w:t>
        </w:r>
      </w:ins>
      <w:del w:id="13" w:author="Author">
        <w:r w:rsidDel="00086C64">
          <w:delText xml:space="preserve"> </w:delText>
        </w:r>
      </w:del>
      <w:r>
        <w:t xml:space="preserve">port </w:t>
      </w:r>
      <w:del w:id="14" w:author="Author">
        <w:r w:rsidDel="00C576C7">
          <w:delText>S-parameter</w:delText>
        </w:r>
      </w:del>
      <w:ins w:id="15" w:author="Author">
        <w:r w:rsidR="00C576C7">
          <w:t>network</w:t>
        </w:r>
      </w:ins>
      <w:r>
        <w:t xml:space="preserve"> data and that the </w:t>
      </w:r>
      <w:del w:id="16" w:author="Author">
        <w:r w:rsidDel="00086C64">
          <w:delText xml:space="preserve">.s4p </w:delText>
        </w:r>
      </w:del>
      <w:r>
        <w:t xml:space="preserve">data is developed in a manner consistent with the subcircuits and parameters defined below.  The subcircuits used to instantiate the transmitter and receiver on-die </w:t>
      </w:r>
      <w:ins w:id="17" w:author="Author">
        <w:r w:rsidR="009D39D8">
          <w:t xml:space="preserve">4-port </w:t>
        </w:r>
      </w:ins>
      <w:del w:id="18" w:author="Author">
        <w:r w:rsidDel="00C576C7">
          <w:delText>S-</w:delText>
        </w:r>
      </w:del>
      <w:r>
        <w:t>parameters are</w:t>
      </w:r>
      <w:r w:rsidR="00532CDC">
        <w:t xml:space="preserve"> shown on the following pages. </w:t>
      </w:r>
      <w:r>
        <w:t xml:space="preserve">These subcircuits are treated as standard templates that are used whenever the AMI parameters defined in this document are </w:t>
      </w:r>
      <w:r w:rsidR="00532CDC">
        <w:t>used in the .ami file</w:t>
      </w:r>
      <w:r>
        <w:t xml:space="preserve">. </w:t>
      </w:r>
      <w:r w:rsidR="0048357A">
        <w:t xml:space="preserve">This BIRD defines new AMI </w:t>
      </w:r>
      <w:ins w:id="19" w:author="Author">
        <w:r w:rsidR="00F04D6A">
          <w:t>r</w:t>
        </w:r>
      </w:ins>
      <w:del w:id="20" w:author="Author">
        <w:r w:rsidR="0048357A" w:rsidDel="00F04D6A">
          <w:delText>R</w:delText>
        </w:r>
      </w:del>
      <w:r w:rsidR="0048357A">
        <w:t xml:space="preserve">eserved </w:t>
      </w:r>
      <w:ins w:id="21" w:author="Author">
        <w:r w:rsidR="00F04D6A">
          <w:t>p</w:t>
        </w:r>
      </w:ins>
      <w:del w:id="22" w:author="Author">
        <w:r w:rsidR="0048357A" w:rsidDel="00F04D6A">
          <w:delText>P</w:delText>
        </w:r>
      </w:del>
      <w:r w:rsidR="0048357A">
        <w:t xml:space="preserve">arameters </w:t>
      </w:r>
      <w:del w:id="23" w:author="Author">
        <w:r w:rsidR="0048357A" w:rsidDel="009D39D8">
          <w:delText>Tstonefile</w:delText>
        </w:r>
      </w:del>
      <w:ins w:id="24" w:author="Author">
        <w:r w:rsidR="009D39D8">
          <w:t>Ts4file</w:t>
        </w:r>
      </w:ins>
      <w:r w:rsidR="0048357A">
        <w:t>, Tx_V, Tx_R, Rx_R</w:t>
      </w:r>
      <w:ins w:id="25" w:author="Author">
        <w:r w:rsidR="00F04D6A">
          <w:t>, and Ts4file_Includes</w:t>
        </w:r>
      </w:ins>
      <w:r w:rsidR="0048357A">
        <w:t>.</w:t>
      </w:r>
    </w:p>
    <w:p w:rsidR="009C327C" w:rsidRDefault="009C327C" w:rsidP="00AA5982"/>
    <w:p w:rsidR="00AA5982" w:rsidRDefault="00AA5982" w:rsidP="00AA5982"/>
    <w:p w:rsidR="00AA5982" w:rsidRDefault="00AA5982" w:rsidP="00AA5982"/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Default="00D60A54" w:rsidP="00D60A54">
      <w:pPr>
        <w:pStyle w:val="Heading1"/>
      </w:pPr>
      <w:r>
        <w:t>Transmitter Driver Analog Circuit</w:t>
      </w:r>
      <w:r>
        <w:br/>
      </w:r>
    </w:p>
    <w:p w:rsidR="00D60A54" w:rsidRDefault="00D60A54" w:rsidP="00D60A54">
      <w:pPr>
        <w:jc w:val="center"/>
      </w:pPr>
    </w:p>
    <w:p w:rsidR="00D60A54" w:rsidRDefault="00D60A54" w:rsidP="00D60A54">
      <w:pPr>
        <w:jc w:val="center"/>
      </w:pPr>
    </w:p>
    <w:p w:rsidR="00D60A54" w:rsidRDefault="00D60A54" w:rsidP="00D60A54">
      <w:pPr>
        <w:jc w:val="center"/>
      </w:pPr>
    </w:p>
    <w:p w:rsidR="00D60A54" w:rsidRDefault="00A518F2" w:rsidP="005D7CED">
      <w:pPr>
        <w:rPr>
          <w:ins w:id="26" w:author="Author"/>
        </w:rPr>
      </w:pPr>
      <w:del w:id="27" w:author="Author">
        <w:r w:rsidDel="00086C64">
          <w:rPr>
            <w:noProof/>
            <w:lang w:eastAsia="en-US"/>
          </w:rPr>
          <w:drawing>
            <wp:inline distT="0" distB="0" distL="0" distR="0" wp14:anchorId="4BBC10DD" wp14:editId="08DFBAA4">
              <wp:extent cx="5048250" cy="2447925"/>
              <wp:effectExtent l="0" t="0" r="0" b="9525"/>
              <wp:docPr id="102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0" cy="2447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pic:spPr>
                  </pic:pic>
                </a:graphicData>
              </a:graphic>
            </wp:inline>
          </w:drawing>
        </w:r>
      </w:del>
    </w:p>
    <w:p w:rsidR="00086C64" w:rsidRDefault="00086C64" w:rsidP="005D7CED">
      <w:pPr>
        <w:rPr>
          <w:ins w:id="28" w:author="Author"/>
        </w:rPr>
      </w:pPr>
    </w:p>
    <w:p w:rsidR="00086C64" w:rsidRDefault="0084500C" w:rsidP="005D7CED">
      <w:ins w:id="29" w:author="Author">
        <w:del w:id="30" w:author="Author">
          <w:r w:rsidRPr="009C53D0" w:rsidDel="00441672">
            <w:rPr>
              <w:noProof/>
              <w:lang w:eastAsia="en-US"/>
            </w:rPr>
            <w:drawing>
              <wp:inline distT="0" distB="0" distL="0" distR="0" wp14:anchorId="6D245257" wp14:editId="2577C01B">
                <wp:extent cx="5528848" cy="18383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4282" cy="184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  <w:r w:rsidR="00441672" w:rsidRPr="00441672">
          <w:rPr>
            <w:noProof/>
            <w:lang w:eastAsia="en-US"/>
          </w:rPr>
          <w:drawing>
            <wp:inline distT="0" distB="0" distL="0" distR="0">
              <wp:extent cx="5792875" cy="2204553"/>
              <wp:effectExtent l="0" t="0" r="0" b="571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5929" cy="2209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60A54" w:rsidRDefault="00D60A54" w:rsidP="00D60A54">
      <w:pPr>
        <w:jc w:val="center"/>
      </w:pPr>
    </w:p>
    <w:p w:rsidR="00D60A54" w:rsidDel="00666DA5" w:rsidRDefault="00DD2454" w:rsidP="00D60A54">
      <w:pPr>
        <w:rPr>
          <w:del w:id="31" w:author="Author"/>
        </w:rPr>
      </w:pPr>
      <w:ins w:id="32" w:author="Author">
        <w:r>
          <w:t>The voltages of the voltage sources correspond to V=Tx_V for logic level 1, and V=-Tx_V for logic level 0.</w:t>
        </w:r>
      </w:ins>
    </w:p>
    <w:p w:rsidR="00007C2A" w:rsidRDefault="00D60A54" w:rsidP="00D60A54">
      <w:r>
        <w:t xml:space="preserve">The </w:t>
      </w:r>
      <w:ins w:id="33" w:author="Author">
        <w:r w:rsidR="008C13DB">
          <w:t>S</w:t>
        </w:r>
      </w:ins>
      <w:r>
        <w:t xml:space="preserve">tep </w:t>
      </w:r>
      <w:ins w:id="34" w:author="Author">
        <w:r w:rsidR="008C13DB">
          <w:t>R</w:t>
        </w:r>
      </w:ins>
      <w:r>
        <w:t xml:space="preserve">esponse </w:t>
      </w:r>
      <w:ins w:id="35" w:author="Author">
        <w:r w:rsidR="008C13DB">
          <w:t>S</w:t>
        </w:r>
      </w:ins>
      <w:r>
        <w:t xml:space="preserve">timulus is a differential </w:t>
      </w:r>
      <w:ins w:id="36" w:author="Author">
        <w:r w:rsidR="00E553CB">
          <w:t xml:space="preserve">voltage </w:t>
        </w:r>
      </w:ins>
      <w:r>
        <w:t>waveform</w:t>
      </w:r>
      <w:ins w:id="37" w:author="Author">
        <w:r w:rsidR="00E553CB">
          <w:t xml:space="preserve"> between the nodes SRC_pos and SRC_neg</w:t>
        </w:r>
      </w:ins>
      <w:r>
        <w:t xml:space="preserve"> </w:t>
      </w:r>
      <w:del w:id="38" w:author="Author">
        <w:r w:rsidDel="00E553CB">
          <w:delText xml:space="preserve">which switches </w:delText>
        </w:r>
      </w:del>
      <w:ins w:id="39" w:author="Author">
        <w:r w:rsidR="00E553CB">
          <w:t xml:space="preserve">when </w:t>
        </w:r>
      </w:ins>
      <w:del w:id="40" w:author="Author">
        <w:r w:rsidR="00FC297B" w:rsidDel="00DD2454">
          <w:delText>SRC1 and SRC2</w:delText>
        </w:r>
      </w:del>
      <w:ins w:id="41" w:author="Author">
        <w:r w:rsidR="00DD2454">
          <w:t>both voltage source</w:t>
        </w:r>
        <w:r w:rsidR="00E553CB">
          <w:t>s are</w:t>
        </w:r>
      </w:ins>
      <w:r w:rsidR="00FC297B">
        <w:t xml:space="preserve"> synchronously</w:t>
      </w:r>
      <w:ins w:id="42" w:author="Author">
        <w:r w:rsidR="00E553CB">
          <w:t xml:space="preserve"> switched</w:t>
        </w:r>
      </w:ins>
      <w:r w:rsidR="00FC297B">
        <w:t xml:space="preserve"> </w:t>
      </w:r>
      <w:r>
        <w:t>from a logic level 0 to a logic level 1.</w:t>
      </w:r>
      <w:ins w:id="43" w:author="Author">
        <w:r w:rsidR="00E553CB">
          <w:t xml:space="preserve">  </w:t>
        </w:r>
        <w:r w:rsidR="00AC0262">
          <w:t xml:space="preserve">It </w:t>
        </w:r>
        <w:r w:rsidR="00E553CB">
          <w:t xml:space="preserve">may be used to </w:t>
        </w:r>
        <w:r w:rsidR="00AC0262">
          <w:t>determine</w:t>
        </w:r>
        <w:r w:rsidR="00E553CB">
          <w:t xml:space="preserve"> the impulse response</w:t>
        </w:r>
        <w:r w:rsidR="00666DA5">
          <w:t xml:space="preserve"> needed for the AMI flow</w:t>
        </w:r>
        <w:r w:rsidR="008C13DB">
          <w:t>, as described later</w:t>
        </w:r>
        <w:r w:rsidR="00E553CB">
          <w:t>.</w:t>
        </w:r>
      </w:ins>
    </w:p>
    <w:p w:rsidR="003517CA" w:rsidRPr="00A518F2" w:rsidRDefault="003517CA" w:rsidP="00A518F2"/>
    <w:p w:rsidR="003517CA" w:rsidRPr="00A518F2" w:rsidDel="00DD2454" w:rsidRDefault="0078269D" w:rsidP="00A518F2">
      <w:pPr>
        <w:rPr>
          <w:del w:id="44" w:author="Author"/>
        </w:rPr>
      </w:pPr>
      <w:del w:id="45" w:author="Author">
        <w:r w:rsidRPr="00A518F2" w:rsidDel="00DD2454">
          <w:delText>V = Tx_V for logic 1 and –Tx_V for logic 0</w:delText>
        </w:r>
      </w:del>
    </w:p>
    <w:p w:rsidR="003517CA" w:rsidRPr="00A518F2" w:rsidRDefault="0078269D" w:rsidP="00A518F2">
      <w:r w:rsidRPr="00A518F2">
        <w:t xml:space="preserve">Transition time </w:t>
      </w:r>
      <w:ins w:id="46" w:author="Author">
        <w:r w:rsidR="00E553CB">
          <w:t xml:space="preserve">in switching </w:t>
        </w:r>
      </w:ins>
      <w:r w:rsidRPr="00A518F2">
        <w:t xml:space="preserve">between </w:t>
      </w:r>
      <w:del w:id="47" w:author="Author">
        <w:r w:rsidRPr="00A518F2" w:rsidDel="00DD2454">
          <w:delText>1 and 0</w:delText>
        </w:r>
      </w:del>
      <w:ins w:id="48" w:author="Author">
        <w:r w:rsidR="00DD2454">
          <w:t>the logic levels</w:t>
        </w:r>
      </w:ins>
      <w:r w:rsidRPr="00A518F2">
        <w:t xml:space="preserve"> in the two ideal voltage sources is zero</w:t>
      </w:r>
      <w:ins w:id="49" w:author="Author">
        <w:r w:rsidR="00E553CB">
          <w:t>.</w:t>
        </w:r>
      </w:ins>
      <w:r w:rsidRPr="00A518F2">
        <w:t xml:space="preserve"> </w:t>
      </w:r>
    </w:p>
    <w:p w:rsidR="003517CA" w:rsidRDefault="00666DA5" w:rsidP="00A518F2">
      <w:ins w:id="50" w:author="Author">
        <w:r>
          <w:t xml:space="preserve">Ports 1, 2, 3 and 4 of the 4-port network are between the nodes 1, 2, 3 and 4 and the common reference node Ref, respectively.  </w:t>
        </w:r>
        <w:del w:id="51" w:author="Author">
          <w:r w:rsidDel="00854A7A">
            <w:delText>The p</w:delText>
          </w:r>
        </w:del>
        <w:r w:rsidR="00854A7A">
          <w:t>P</w:t>
        </w:r>
        <w:r>
          <w:t xml:space="preserve">orts 1 and 3 are at the </w:t>
        </w:r>
        <w:del w:id="52" w:author="Author">
          <w:r w:rsidDel="00F04D6A">
            <w:delText>Tx</w:delText>
          </w:r>
        </w:del>
        <w:r w:rsidR="00F04D6A">
          <w:t>stimulus source</w:t>
        </w:r>
        <w:r>
          <w:t xml:space="preserve"> side</w:t>
        </w:r>
        <w:r w:rsidR="00943BF1">
          <w:t>,</w:t>
        </w:r>
        <w:r>
          <w:t xml:space="preserve"> and </w:t>
        </w:r>
        <w:r w:rsidR="00854A7A">
          <w:t>P</w:t>
        </w:r>
        <w:del w:id="53" w:author="Author">
          <w:r w:rsidDel="00854A7A">
            <w:delText>p</w:delText>
          </w:r>
        </w:del>
        <w:r>
          <w:t xml:space="preserve">orts 2 and </w:t>
        </w:r>
        <w:r w:rsidR="00B14917">
          <w:t>4</w:t>
        </w:r>
        <w:r>
          <w:t xml:space="preserve"> are connected to the </w:t>
        </w:r>
        <w:del w:id="54" w:author="Author">
          <w:r w:rsidDel="00854A7A">
            <w:delText>channel</w:delText>
          </w:r>
        </w:del>
        <w:r w:rsidR="00854A7A">
          <w:t>buffer terminals</w:t>
        </w:r>
        <w:r>
          <w:t xml:space="preserve">. Furthermore, the ports 1 and 2 correspond to the </w:t>
        </w:r>
        <w:del w:id="55" w:author="Author">
          <w:r w:rsidDel="00854A7A">
            <w:delText>positive</w:delText>
          </w:r>
        </w:del>
        <w:r w:rsidR="00854A7A">
          <w:t>non-inverting</w:t>
        </w:r>
        <w:r>
          <w:t xml:space="preserve"> signal path and the ports 3 </w:t>
        </w:r>
        <w:r w:rsidR="00B14917">
          <w:t>a</w:t>
        </w:r>
        <w:r>
          <w:t xml:space="preserve">nd </w:t>
        </w:r>
        <w:r w:rsidR="00B14917">
          <w:t xml:space="preserve">4 </w:t>
        </w:r>
        <w:del w:id="56" w:author="Author">
          <w:r w:rsidDel="00C576C7">
            <w:delText>for the</w:delText>
          </w:r>
        </w:del>
        <w:r w:rsidR="00C576C7">
          <w:t>to</w:t>
        </w:r>
        <w:r>
          <w:t xml:space="preserve"> the </w:t>
        </w:r>
        <w:del w:id="57" w:author="Author">
          <w:r w:rsidDel="00854A7A">
            <w:delText>negative</w:delText>
          </w:r>
        </w:del>
        <w:r w:rsidR="00854A7A">
          <w:t>inverting</w:t>
        </w:r>
        <w:r>
          <w:t xml:space="preserve"> signal path.</w:t>
        </w:r>
      </w:ins>
      <w:del w:id="58" w:author="Author">
        <w:r w:rsidR="0078269D" w:rsidRPr="00A518F2" w:rsidDel="00666DA5">
          <w:delText>Pin order: 1-&gt;2, 3-&gt;4 (from Tx to channel)</w:delText>
        </w:r>
      </w:del>
    </w:p>
    <w:p w:rsidR="00737054" w:rsidRDefault="00737054" w:rsidP="00A518F2"/>
    <w:p w:rsidR="00737054" w:rsidDel="00666DA5" w:rsidRDefault="00737054" w:rsidP="00737054">
      <w:pPr>
        <w:rPr>
          <w:del w:id="59" w:author="Author"/>
        </w:rPr>
      </w:pPr>
      <w:del w:id="60" w:author="Author">
        <w:r w:rsidDel="00666DA5">
          <w:delText xml:space="preserve">When logic level is 1, V(SRC1,SRC2)=Tx_V  </w:delText>
        </w:r>
      </w:del>
    </w:p>
    <w:p w:rsidR="00737054" w:rsidDel="00666DA5" w:rsidRDefault="00737054" w:rsidP="00737054">
      <w:pPr>
        <w:rPr>
          <w:del w:id="61" w:author="Author"/>
        </w:rPr>
      </w:pPr>
      <w:del w:id="62" w:author="Author">
        <w:r w:rsidDel="00666DA5">
          <w:delText xml:space="preserve">When logic level is 0, V(SRC1,SRC2)=-Tx_V </w:delText>
        </w:r>
      </w:del>
    </w:p>
    <w:p w:rsidR="00737054" w:rsidRPr="00A518F2" w:rsidRDefault="00737054" w:rsidP="00A518F2"/>
    <w:p w:rsidR="00A518F2" w:rsidRDefault="00A518F2" w:rsidP="00D60A54"/>
    <w:p w:rsidR="00A518F2" w:rsidRDefault="00A518F2" w:rsidP="000163AE">
      <w:pPr>
        <w:ind w:left="720"/>
      </w:pPr>
    </w:p>
    <w:p w:rsidR="00A518F2" w:rsidRDefault="00A518F2" w:rsidP="000163AE">
      <w:pPr>
        <w:ind w:left="720"/>
      </w:pPr>
    </w:p>
    <w:p w:rsidR="00007C2A" w:rsidRDefault="00007C2A"/>
    <w:p w:rsidR="00E751F9" w:rsidRDefault="00E751F9"/>
    <w:p w:rsidR="00007C2A" w:rsidRDefault="00007C2A"/>
    <w:p w:rsidR="00D60A54" w:rsidRDefault="00441672" w:rsidP="00D60A54">
      <w:pPr>
        <w:pStyle w:val="Heading1"/>
      </w:pPr>
      <w:ins w:id="63" w:author="Author">
        <w:del w:id="64" w:author="Author">
          <w:r w:rsidRPr="00EA3FB7" w:rsidDel="00F92E8B">
            <w:rPr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30834D17" wp14:editId="3831359C">
                <wp:simplePos x="0" y="0"/>
                <wp:positionH relativeFrom="margin">
                  <wp:align>left</wp:align>
                </wp:positionH>
                <wp:positionV relativeFrom="paragraph">
                  <wp:posOffset>532130</wp:posOffset>
                </wp:positionV>
                <wp:extent cx="4372610" cy="1581150"/>
                <wp:effectExtent l="0" t="0" r="8890" b="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261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  <w:r w:rsidR="00D60A54">
        <w:t>Receiver Analog Termination Circuit</w:t>
      </w:r>
      <w:r w:rsidR="00D60A54">
        <w:br/>
      </w:r>
    </w:p>
    <w:p w:rsidR="00D60A54" w:rsidRDefault="00D60A54" w:rsidP="00D60A54">
      <w:pPr>
        <w:jc w:val="center"/>
        <w:rPr>
          <w:ins w:id="65" w:author="Author"/>
        </w:rPr>
      </w:pPr>
      <w:del w:id="66" w:author="Author">
        <w:r w:rsidDel="00666DA5">
          <w:rPr>
            <w:noProof/>
            <w:lang w:eastAsia="en-US"/>
          </w:rPr>
          <w:drawing>
            <wp:inline distT="0" distB="0" distL="0" distR="0" wp14:anchorId="18FABF18" wp14:editId="6681A826">
              <wp:extent cx="4235116" cy="1838660"/>
              <wp:effectExtent l="0" t="0" r="0" b="9525"/>
              <wp:docPr id="3" name="Picture 3" descr="cid:image004.png@01CCF184.7D78AF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id:image004.png@01CCF184.7D78AF20"/>
                      <pic:cNvPicPr>
                        <a:picLocks noChangeAspect="1" noChangeArrowheads="1"/>
                      </pic:cNvPicPr>
                    </pic:nvPicPr>
                    <pic:blipFill>
                      <a:blip r:embed="rId12" r:link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44182" cy="1842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666DA5" w:rsidRDefault="00666DA5" w:rsidP="00D60A54">
      <w:pPr>
        <w:jc w:val="center"/>
        <w:rPr>
          <w:ins w:id="67" w:author="Author"/>
        </w:rPr>
      </w:pPr>
    </w:p>
    <w:p w:rsidR="00666DA5" w:rsidRDefault="00666DA5" w:rsidP="00D60A54">
      <w:pPr>
        <w:jc w:val="center"/>
        <w:rPr>
          <w:ins w:id="68" w:author="Author"/>
        </w:rPr>
      </w:pPr>
    </w:p>
    <w:p w:rsidR="00666DA5" w:rsidRDefault="00666DA5" w:rsidP="00D60A54">
      <w:pPr>
        <w:jc w:val="center"/>
      </w:pPr>
    </w:p>
    <w:p w:rsidR="00441672" w:rsidRDefault="00441672" w:rsidP="00943BF1">
      <w:pPr>
        <w:rPr>
          <w:ins w:id="69" w:author="Author"/>
        </w:rPr>
      </w:pPr>
      <w:ins w:id="70" w:author="Author">
        <w:r w:rsidRPr="00441672">
          <w:rPr>
            <w:noProof/>
            <w:lang w:eastAsia="en-US"/>
          </w:rPr>
          <w:drawing>
            <wp:inline distT="0" distB="0" distL="0" distR="0">
              <wp:extent cx="4441372" cy="1891508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97881" cy="19155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60A54" w:rsidDel="00943BF1" w:rsidRDefault="00943BF1" w:rsidP="00943BF1">
      <w:pPr>
        <w:rPr>
          <w:del w:id="71" w:author="Author"/>
        </w:rPr>
      </w:pPr>
      <w:ins w:id="72" w:author="Author">
        <w:r>
          <w:t xml:space="preserve">Ports 1, 2, 3 and 4 of the 4-port network are between the nodes 1, 2, 3 and 4 and the common reference node Ref, respectively.  </w:t>
        </w:r>
        <w:del w:id="73" w:author="Author">
          <w:r w:rsidDel="00854A7A">
            <w:delText>The p</w:delText>
          </w:r>
        </w:del>
        <w:r w:rsidR="00854A7A">
          <w:t>P</w:t>
        </w:r>
        <w:r>
          <w:t xml:space="preserve">orts 1 and 3 are connected to the </w:t>
        </w:r>
        <w:del w:id="74" w:author="Author">
          <w:r w:rsidDel="00854A7A">
            <w:delText>channel</w:delText>
          </w:r>
        </w:del>
        <w:r w:rsidR="00854A7A">
          <w:t>buffer terminals</w:t>
        </w:r>
        <w:r>
          <w:t>, and the</w:t>
        </w:r>
      </w:ins>
    </w:p>
    <w:p w:rsidR="00D60A54" w:rsidRDefault="00D60A54" w:rsidP="00943BF1">
      <w:del w:id="75" w:author="Author">
        <w:r w:rsidDel="00943BF1">
          <w:delText>Voltage difference between</w:delText>
        </w:r>
      </w:del>
      <w:r>
        <w:t xml:space="preserve"> </w:t>
      </w:r>
      <w:ins w:id="76" w:author="Author">
        <w:r w:rsidR="00854A7A">
          <w:t>P</w:t>
        </w:r>
      </w:ins>
      <w:del w:id="77" w:author="Author">
        <w:r w:rsidDel="00854A7A">
          <w:delText>p</w:delText>
        </w:r>
      </w:del>
      <w:r>
        <w:t xml:space="preserve">orts 2 and 4 </w:t>
      </w:r>
      <w:del w:id="78" w:author="Author">
        <w:r w:rsidDel="00943BF1">
          <w:delText xml:space="preserve">is </w:delText>
        </w:r>
      </w:del>
      <w:ins w:id="79" w:author="Author">
        <w:r w:rsidR="00943BF1">
          <w:t xml:space="preserve">serve as </w:t>
        </w:r>
      </w:ins>
      <w:r>
        <w:t>the differential input to the Rx algorithmic model.</w:t>
      </w:r>
    </w:p>
    <w:p w:rsidR="00D60A54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D60A54" w:rsidP="00D60A54">
      <w:pPr>
        <w:pStyle w:val="HTMLPreformatted"/>
        <w:rPr>
          <w:ins w:id="80" w:author="Author"/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generate</w:t>
      </w:r>
      <w:ins w:id="81" w:author="Author">
        <w:r w:rsidR="00417275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del w:id="82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an</w:delText>
        </w:r>
      </w:del>
      <w:ins w:id="83" w:author="Author">
        <w:r w:rsidR="00776730">
          <w:rPr>
            <w:rFonts w:ascii="Times New Roman" w:hAnsi="Times New Roman" w:cs="Times New Roman"/>
            <w:sz w:val="24"/>
            <w:szCs w:val="24"/>
          </w:rPr>
          <w:t>the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ins w:id="84" w:author="Author">
        <w:r w:rsidR="00776730">
          <w:rPr>
            <w:rFonts w:ascii="Times New Roman" w:hAnsi="Times New Roman" w:cs="Times New Roman"/>
            <w:sz w:val="24"/>
            <w:szCs w:val="24"/>
          </w:rPr>
          <w:t>i</w:t>
        </w:r>
      </w:ins>
      <w:del w:id="85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I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del w:id="86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R</w:delText>
        </w:r>
      </w:del>
      <w:ins w:id="87" w:author="Author">
        <w:r w:rsidR="00776730">
          <w:rPr>
            <w:rFonts w:ascii="Times New Roman" w:hAnsi="Times New Roman" w:cs="Times New Roman"/>
            <w:sz w:val="24"/>
            <w:szCs w:val="24"/>
          </w:rPr>
          <w:t>r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del w:id="88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channel</w:delText>
        </w:r>
      </w:del>
      <w:ins w:id="89" w:author="Author">
        <w:r w:rsidR="00776730">
          <w:rPr>
            <w:rFonts w:ascii="Times New Roman" w:hAnsi="Times New Roman" w:cs="Times New Roman"/>
            <w:sz w:val="24"/>
            <w:szCs w:val="24"/>
          </w:rPr>
          <w:t>the entire analog circuitry from Tx to Rx algotithmic models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. </w:t>
      </w:r>
      <w:ins w:id="90" w:author="Author">
        <w:r w:rsidR="00776730">
          <w:rPr>
            <w:rFonts w:ascii="Times New Roman" w:hAnsi="Times New Roman" w:cs="Times New Roman"/>
            <w:sz w:val="24"/>
            <w:szCs w:val="24"/>
          </w:rPr>
          <w:t>Typically, t</w:t>
        </w:r>
      </w:ins>
      <w:del w:id="91" w:author="Author">
        <w:r w:rsidR="00492F8C"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This Impulse Response characterizes the differential </w:delText>
        </w:r>
        <w:r w:rsidR="00FB334D" w:rsidDel="00776730">
          <w:rPr>
            <w:rFonts w:ascii="Times New Roman" w:hAnsi="Times New Roman" w:cs="Times New Roman"/>
            <w:sz w:val="24"/>
            <w:szCs w:val="24"/>
          </w:rPr>
          <w:delText>response</w:delText>
        </w:r>
        <w:r w:rsidR="00FB334D"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492F8C" w:rsidRPr="00FC297B" w:rsidDel="00776730">
          <w:rPr>
            <w:rFonts w:ascii="Times New Roman" w:hAnsi="Times New Roman" w:cs="Times New Roman"/>
            <w:sz w:val="24"/>
            <w:szCs w:val="24"/>
          </w:rPr>
          <w:delText>of the Tx analog buffer model, the Tx package model, the interconnect between the Tx component and the Rx component</w:delText>
        </w:r>
      </w:del>
      <w:ins w:id="92" w:author="Author">
        <w:del w:id="93" w:author="Author">
          <w:r w:rsidR="00417275" w:rsidDel="00776730">
            <w:rPr>
              <w:rFonts w:ascii="Times New Roman" w:hAnsi="Times New Roman" w:cs="Times New Roman"/>
              <w:sz w:val="24"/>
              <w:szCs w:val="24"/>
            </w:rPr>
            <w:delText xml:space="preserve"> (the channel)</w:delText>
          </w:r>
        </w:del>
      </w:ins>
      <w:del w:id="94" w:author="Author">
        <w:r w:rsidR="00492F8C"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, the Rx package model and the Rx analog buffer model. </w:delText>
        </w:r>
        <w:r w:rsidRPr="00FC297B" w:rsidDel="00776730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he Touchstone file </w:t>
      </w:r>
      <w:ins w:id="95" w:author="Author">
        <w:r w:rsidR="00776730">
          <w:rPr>
            <w:rFonts w:ascii="Times New Roman" w:hAnsi="Times New Roman" w:cs="Times New Roman"/>
            <w:sz w:val="24"/>
            <w:szCs w:val="24"/>
          </w:rPr>
          <w:t xml:space="preserve">data </w:t>
        </w:r>
      </w:ins>
      <w:del w:id="96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defined </w:delText>
        </w:r>
      </w:del>
      <w:ins w:id="97" w:author="Author">
        <w:del w:id="98" w:author="Author">
          <w:r w:rsidR="00417275" w:rsidDel="00776730">
            <w:rPr>
              <w:rFonts w:ascii="Times New Roman" w:hAnsi="Times New Roman" w:cs="Times New Roman"/>
              <w:sz w:val="24"/>
              <w:szCs w:val="24"/>
            </w:rPr>
            <w:delText>in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specified according to</w:t>
        </w:r>
        <w:r w:rsidR="00417275">
          <w:rPr>
            <w:rFonts w:ascii="Times New Roman" w:hAnsi="Times New Roman" w:cs="Times New Roman"/>
            <w:sz w:val="24"/>
            <w:szCs w:val="24"/>
          </w:rPr>
          <w:t xml:space="preserve"> this</w:t>
        </w:r>
      </w:ins>
      <w:del w:id="99" w:author="Author">
        <w:r w:rsidR="00FB334D" w:rsidDel="00417275">
          <w:rPr>
            <w:rFonts w:ascii="Times New Roman" w:hAnsi="Times New Roman" w:cs="Times New Roman"/>
            <w:sz w:val="24"/>
            <w:szCs w:val="24"/>
          </w:rPr>
          <w:delText>here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 BIRD is to be used for either the Tx analog buffer</w:t>
      </w:r>
      <w:ins w:id="100" w:author="Author">
        <w:r w:rsidR="008C13DB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101" w:author="Author">
          <w:r w:rsidR="008C13DB" w:rsidDel="006659CB">
            <w:rPr>
              <w:rFonts w:ascii="Times New Roman" w:hAnsi="Times New Roman" w:cs="Times New Roman"/>
              <w:sz w:val="24"/>
              <w:szCs w:val="24"/>
            </w:rPr>
            <w:delText>in</w:delText>
          </w:r>
        </w:del>
        <w:r w:rsidR="006659CB">
          <w:rPr>
            <w:rFonts w:ascii="Times New Roman" w:hAnsi="Times New Roman" w:cs="Times New Roman"/>
            <w:sz w:val="24"/>
            <w:szCs w:val="24"/>
          </w:rPr>
          <w:t>ex</w:t>
        </w:r>
        <w:r w:rsidR="008C13DB">
          <w:rPr>
            <w:rFonts w:ascii="Times New Roman" w:hAnsi="Times New Roman" w:cs="Times New Roman"/>
            <w:sz w:val="24"/>
            <w:szCs w:val="24"/>
          </w:rPr>
          <w:t>cluding the Tx package model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and/or the Rx analog buffer model</w:t>
      </w:r>
      <w:ins w:id="102" w:author="Author">
        <w:r w:rsidR="008C13DB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103" w:author="Author">
          <w:r w:rsidR="008C13DB" w:rsidDel="006659CB">
            <w:rPr>
              <w:rFonts w:ascii="Times New Roman" w:hAnsi="Times New Roman" w:cs="Times New Roman"/>
              <w:sz w:val="24"/>
              <w:szCs w:val="24"/>
            </w:rPr>
            <w:delText>in</w:delText>
          </w:r>
        </w:del>
        <w:r w:rsidR="006659CB">
          <w:rPr>
            <w:rFonts w:ascii="Times New Roman" w:hAnsi="Times New Roman" w:cs="Times New Roman"/>
            <w:sz w:val="24"/>
            <w:szCs w:val="24"/>
          </w:rPr>
          <w:t>ex</w:t>
        </w:r>
        <w:r w:rsidR="008C13DB">
          <w:rPr>
            <w:rFonts w:ascii="Times New Roman" w:hAnsi="Times New Roman" w:cs="Times New Roman"/>
            <w:sz w:val="24"/>
            <w:szCs w:val="24"/>
          </w:rPr>
          <w:t>cluding the Rx package model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. </w:t>
      </w:r>
      <w:ins w:id="104" w:author="Author">
        <w:r w:rsidR="001724E0">
          <w:rPr>
            <w:rFonts w:ascii="Times New Roman" w:hAnsi="Times New Roman" w:cs="Times New Roman"/>
            <w:sz w:val="24"/>
            <w:szCs w:val="24"/>
          </w:rPr>
          <w:t>The following figure illustrates the entire setup when both Tx and Rx use the Ts4file parameter.</w:t>
        </w:r>
      </w:ins>
    </w:p>
    <w:p w:rsidR="001724E0" w:rsidRDefault="001724E0" w:rsidP="00D60A54">
      <w:pPr>
        <w:pStyle w:val="HTMLPreformatted"/>
        <w:rPr>
          <w:ins w:id="105" w:author="Author"/>
          <w:rFonts w:ascii="Times New Roman" w:hAnsi="Times New Roman" w:cs="Times New Roman"/>
          <w:sz w:val="24"/>
          <w:szCs w:val="24"/>
        </w:rPr>
      </w:pPr>
    </w:p>
    <w:p w:rsidR="00E249F0" w:rsidRDefault="00E249F0" w:rsidP="00D60A54">
      <w:pPr>
        <w:pStyle w:val="HTMLPreformatted"/>
        <w:rPr>
          <w:ins w:id="106" w:author="Author"/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ins w:id="107" w:author="Author"/>
          <w:rFonts w:ascii="Times New Roman" w:hAnsi="Times New Roman" w:cs="Times New Roman"/>
          <w:sz w:val="24"/>
          <w:szCs w:val="24"/>
        </w:rPr>
      </w:pPr>
      <w:ins w:id="108" w:author="Author">
        <w:r w:rsidRPr="001724E0">
          <w:rPr>
            <w:rFonts w:ascii="Times New Roman" w:hAnsi="Times New Roman" w:cs="Times New Roman"/>
            <w:noProof/>
            <w:sz w:val="24"/>
            <w:szCs w:val="24"/>
            <w:lang w:eastAsia="en-US"/>
          </w:rPr>
          <w:drawing>
            <wp:inline distT="0" distB="0" distL="0" distR="0">
              <wp:extent cx="6089650" cy="965457"/>
              <wp:effectExtent l="0" t="0" r="635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965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724E0" w:rsidRDefault="001724E0" w:rsidP="00D60A54">
      <w:pPr>
        <w:pStyle w:val="HTMLPreformatted"/>
        <w:rPr>
          <w:ins w:id="109" w:author="Author"/>
          <w:rFonts w:ascii="Times New Roman" w:hAnsi="Times New Roman" w:cs="Times New Roman"/>
          <w:sz w:val="24"/>
          <w:szCs w:val="24"/>
        </w:rPr>
      </w:pPr>
    </w:p>
    <w:p w:rsidR="001724E0" w:rsidDel="00E249F0" w:rsidRDefault="001724E0" w:rsidP="00D60A54">
      <w:pPr>
        <w:pStyle w:val="HTMLPreformatted"/>
        <w:rPr>
          <w:ins w:id="110" w:author="Author"/>
          <w:del w:id="111" w:author="Author"/>
          <w:rFonts w:ascii="Times New Roman" w:hAnsi="Times New Roman" w:cs="Times New Roman"/>
          <w:sz w:val="24"/>
          <w:szCs w:val="24"/>
        </w:rPr>
      </w:pPr>
      <w:ins w:id="112" w:author="Author">
        <w:del w:id="113" w:author="Author">
          <w:r w:rsidDel="00E249F0">
            <w:rPr>
              <w:rFonts w:ascii="Times New Roman" w:hAnsi="Times New Roman" w:cs="Times New Roman"/>
              <w:sz w:val="24"/>
              <w:szCs w:val="24"/>
            </w:rPr>
            <w:delText>#### For discussion: The model maker may want to inform the user and the EDA tool that the Ts4file includes the package. Then a separate parameter is needed. Alternatively, the model maker may provide the s4p data of the package.</w:delText>
          </w:r>
        </w:del>
      </w:ins>
    </w:p>
    <w:p w:rsidR="001724E0" w:rsidRDefault="001724E0" w:rsidP="00D60A54">
      <w:pPr>
        <w:pStyle w:val="HTMLPreformatted"/>
        <w:rPr>
          <w:ins w:id="114" w:author="Author"/>
          <w:rFonts w:ascii="Times New Roman" w:hAnsi="Times New Roman" w:cs="Times New Roman"/>
          <w:sz w:val="24"/>
          <w:szCs w:val="24"/>
        </w:rPr>
      </w:pPr>
    </w:p>
    <w:p w:rsidR="001724E0" w:rsidDel="00E249F0" w:rsidRDefault="001724E0" w:rsidP="00D60A54">
      <w:pPr>
        <w:pStyle w:val="HTMLPreformatted"/>
        <w:rPr>
          <w:ins w:id="115" w:author="Author"/>
          <w:del w:id="116" w:author="Author"/>
          <w:rFonts w:ascii="Times New Roman" w:hAnsi="Times New Roman" w:cs="Times New Roman"/>
          <w:sz w:val="24"/>
          <w:szCs w:val="24"/>
        </w:rPr>
      </w:pPr>
    </w:p>
    <w:p w:rsidR="00F92E8B" w:rsidRDefault="00D60A54" w:rsidP="00D60A54">
      <w:pPr>
        <w:pStyle w:val="HTMLPreformatted"/>
        <w:rPr>
          <w:ins w:id="117" w:author="Author"/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Note that when the </w:t>
      </w:r>
      <w:del w:id="118" w:author="Author">
        <w:r w:rsidRPr="00FC297B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ins w:id="119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eserved </w:t>
      </w:r>
      <w:del w:id="120" w:author="Author">
        <w:r w:rsidRPr="00FC297B" w:rsidDel="00F04D6A">
          <w:rPr>
            <w:rFonts w:ascii="Times New Roman" w:hAnsi="Times New Roman" w:cs="Times New Roman"/>
            <w:sz w:val="24"/>
            <w:szCs w:val="24"/>
          </w:rPr>
          <w:delText>P</w:delText>
        </w:r>
      </w:del>
      <w:ins w:id="121" w:author="Author">
        <w:r w:rsidR="00F04D6A">
          <w:rPr>
            <w:rFonts w:ascii="Times New Roman" w:hAnsi="Times New Roman" w:cs="Times New Roman"/>
            <w:sz w:val="24"/>
            <w:szCs w:val="24"/>
          </w:rPr>
          <w:t>p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arameter </w:t>
      </w:r>
      <w:del w:id="122" w:author="Author">
        <w:r w:rsidRPr="00FC297B" w:rsidDel="009D39D8">
          <w:rPr>
            <w:rFonts w:ascii="Times New Roman" w:hAnsi="Times New Roman" w:cs="Times New Roman"/>
            <w:sz w:val="24"/>
            <w:szCs w:val="24"/>
          </w:rPr>
          <w:delText xml:space="preserve">Tstonefile </w:delText>
        </w:r>
      </w:del>
      <w:ins w:id="123" w:author="Author">
        <w:r w:rsidR="009D39D8" w:rsidRPr="00FC297B">
          <w:rPr>
            <w:rFonts w:ascii="Times New Roman" w:hAnsi="Times New Roman" w:cs="Times New Roman"/>
            <w:sz w:val="24"/>
            <w:szCs w:val="24"/>
          </w:rPr>
          <w:t>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9D39D8" w:rsidRPr="00FC297B">
          <w:rPr>
            <w:rFonts w:ascii="Times New Roman" w:hAnsi="Times New Roman" w:cs="Times New Roman"/>
            <w:sz w:val="24"/>
            <w:szCs w:val="24"/>
          </w:rPr>
          <w:t xml:space="preserve">file 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is defined in the AMI model the </w:t>
      </w:r>
      <w:del w:id="124" w:author="Author">
        <w:r w:rsidRPr="00FC297B" w:rsidDel="009D39D8">
          <w:rPr>
            <w:rFonts w:ascii="Times New Roman" w:hAnsi="Times New Roman" w:cs="Times New Roman"/>
            <w:sz w:val="24"/>
            <w:szCs w:val="24"/>
          </w:rPr>
          <w:delText>Touchstone file</w:delText>
        </w:r>
      </w:del>
      <w:ins w:id="125" w:author="Author">
        <w:r w:rsidR="009D39D8">
          <w:rPr>
            <w:rFonts w:ascii="Times New Roman" w:hAnsi="Times New Roman" w:cs="Times New Roman"/>
            <w:sz w:val="24"/>
            <w:szCs w:val="24"/>
          </w:rPr>
          <w:t>Tx or the Rx schematic shown above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is to be used in lieu of the analog buffer model</w:t>
      </w:r>
      <w:ins w:id="126" w:author="Author">
        <w:r w:rsidR="004D4B90">
          <w:rPr>
            <w:rFonts w:ascii="Times New Roman" w:hAnsi="Times New Roman" w:cs="Times New Roman"/>
            <w:sz w:val="24"/>
            <w:szCs w:val="24"/>
          </w:rPr>
          <w:t xml:space="preserve"> and the pac</w:t>
        </w:r>
        <w:r w:rsidR="00F92E8B">
          <w:rPr>
            <w:rFonts w:ascii="Times New Roman" w:hAnsi="Times New Roman" w:cs="Times New Roman"/>
            <w:sz w:val="24"/>
            <w:szCs w:val="24"/>
          </w:rPr>
          <w:t>k</w:t>
        </w:r>
        <w:del w:id="127" w:author="Author">
          <w:r w:rsidR="004D4B90" w:rsidDel="00F92E8B">
            <w:rPr>
              <w:rFonts w:ascii="Times New Roman" w:hAnsi="Times New Roman" w:cs="Times New Roman"/>
              <w:sz w:val="24"/>
              <w:szCs w:val="24"/>
            </w:rPr>
            <w:delText>h</w:delText>
          </w:r>
        </w:del>
        <w:r w:rsidR="004D4B90">
          <w:rPr>
            <w:rFonts w:ascii="Times New Roman" w:hAnsi="Times New Roman" w:cs="Times New Roman"/>
            <w:sz w:val="24"/>
            <w:szCs w:val="24"/>
          </w:rPr>
          <w:t>age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ins w:id="128" w:author="Author">
        <w:r w:rsidR="004D4B90">
          <w:rPr>
            <w:rFonts w:ascii="Times New Roman" w:hAnsi="Times New Roman" w:cs="Times New Roman"/>
            <w:sz w:val="24"/>
            <w:szCs w:val="24"/>
          </w:rPr>
          <w:t xml:space="preserve">defined 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in the </w:t>
      </w:r>
      <w:del w:id="129" w:author="Author">
        <w:r w:rsidRPr="00FC297B" w:rsidDel="00417275">
          <w:rPr>
            <w:rFonts w:ascii="Times New Roman" w:hAnsi="Times New Roman" w:cs="Times New Roman"/>
            <w:sz w:val="24"/>
            <w:szCs w:val="24"/>
          </w:rPr>
          <w:delText>[Model] section</w:delText>
        </w:r>
      </w:del>
      <w:ins w:id="130" w:author="Author">
        <w:r w:rsidR="00417275">
          <w:rPr>
            <w:rFonts w:ascii="Times New Roman" w:hAnsi="Times New Roman" w:cs="Times New Roman"/>
            <w:sz w:val="24"/>
            <w:szCs w:val="24"/>
          </w:rPr>
          <w:t>.ibs file</w:t>
        </w:r>
      </w:ins>
      <w:r w:rsidRPr="00FC297B">
        <w:rPr>
          <w:rFonts w:ascii="Times New Roman" w:hAnsi="Times New Roman" w:cs="Times New Roman"/>
          <w:sz w:val="24"/>
          <w:szCs w:val="24"/>
        </w:rPr>
        <w:t>.</w:t>
      </w:r>
      <w:del w:id="131" w:author="Author">
        <w:r w:rsidRPr="00FC297B" w:rsidDel="00417275">
          <w:rPr>
            <w:rFonts w:ascii="Times New Roman" w:hAnsi="Times New Roman" w:cs="Times New Roman"/>
            <w:sz w:val="24"/>
            <w:szCs w:val="24"/>
          </w:rPr>
          <w:delText xml:space="preserve"> The [Model] may also have IV and VT curves and may also have an [External Model] defined, however they are not used when the Reserved Parameter Tstonefile is defined in the .ami file.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  </w:t>
      </w:r>
      <w:r w:rsidR="0048357A">
        <w:rPr>
          <w:rFonts w:ascii="Times New Roman" w:hAnsi="Times New Roman" w:cs="Times New Roman"/>
          <w:sz w:val="24"/>
          <w:szCs w:val="24"/>
        </w:rPr>
        <w:t xml:space="preserve">For Tx models that have the </w:t>
      </w:r>
      <w:ins w:id="132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del w:id="133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ins w:id="134" w:author="Author">
        <w:r w:rsidR="00F04D6A">
          <w:rPr>
            <w:rFonts w:ascii="Times New Roman" w:hAnsi="Times New Roman" w:cs="Times New Roman"/>
            <w:sz w:val="24"/>
            <w:szCs w:val="24"/>
          </w:rPr>
          <w:t>p</w:t>
        </w:r>
      </w:ins>
      <w:del w:id="135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del w:id="136" w:author="Author">
        <w:r w:rsidR="0048357A" w:rsidDel="009D39D8">
          <w:rPr>
            <w:rFonts w:ascii="Times New Roman" w:hAnsi="Times New Roman" w:cs="Times New Roman"/>
            <w:sz w:val="24"/>
            <w:szCs w:val="24"/>
          </w:rPr>
          <w:delText>Tstonefile</w:delText>
        </w:r>
      </w:del>
      <w:ins w:id="137" w:author="Author">
        <w:r w:rsidR="009D39D8">
          <w:rPr>
            <w:rFonts w:ascii="Times New Roman" w:hAnsi="Times New Roman" w:cs="Times New Roman"/>
            <w:sz w:val="24"/>
            <w:szCs w:val="24"/>
          </w:rPr>
          <w:t>Ts4file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ins w:id="138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del w:id="139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ins w:id="140" w:author="Author">
        <w:r w:rsidR="00F04D6A">
          <w:rPr>
            <w:rFonts w:ascii="Times New Roman" w:hAnsi="Times New Roman" w:cs="Times New Roman"/>
            <w:sz w:val="24"/>
            <w:szCs w:val="24"/>
          </w:rPr>
          <w:t>p</w:t>
        </w:r>
      </w:ins>
      <w:del w:id="141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arameter Tx_V is required and the </w:t>
      </w:r>
      <w:ins w:id="142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del w:id="143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ins w:id="144" w:author="Author">
        <w:r w:rsidR="00F04D6A">
          <w:rPr>
            <w:rFonts w:ascii="Times New Roman" w:hAnsi="Times New Roman" w:cs="Times New Roman"/>
            <w:sz w:val="24"/>
            <w:szCs w:val="24"/>
          </w:rPr>
          <w:t>p</w:t>
        </w:r>
      </w:ins>
      <w:del w:id="145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="0048357A">
        <w:rPr>
          <w:rFonts w:ascii="Times New Roman" w:hAnsi="Times New Roman" w:cs="Times New Roman"/>
          <w:sz w:val="24"/>
          <w:szCs w:val="24"/>
        </w:rPr>
        <w:t>arameter</w:t>
      </w:r>
      <w:del w:id="146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 Tx_R </w:t>
      </w:r>
      <w:del w:id="147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are</w:delText>
        </w:r>
      </w:del>
      <w:ins w:id="148" w:author="Author">
        <w:r w:rsidR="00F04D6A">
          <w:rPr>
            <w:rFonts w:ascii="Times New Roman" w:hAnsi="Times New Roman" w:cs="Times New Roman"/>
            <w:sz w:val="24"/>
            <w:szCs w:val="24"/>
          </w:rPr>
          <w:t>is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optional. For Rx models that have the </w:t>
      </w:r>
      <w:ins w:id="149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del w:id="150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del w:id="151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P</w:delText>
        </w:r>
      </w:del>
      <w:ins w:id="152" w:author="Author">
        <w:r w:rsidR="00F04D6A">
          <w:rPr>
            <w:rFonts w:ascii="Times New Roman" w:hAnsi="Times New Roman" w:cs="Times New Roman"/>
            <w:sz w:val="24"/>
            <w:szCs w:val="24"/>
          </w:rPr>
          <w:t>p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del w:id="153" w:author="Author">
        <w:r w:rsidR="0048357A" w:rsidDel="009D39D8">
          <w:rPr>
            <w:rFonts w:ascii="Times New Roman" w:hAnsi="Times New Roman" w:cs="Times New Roman"/>
            <w:sz w:val="24"/>
            <w:szCs w:val="24"/>
          </w:rPr>
          <w:delText>Tstonefile</w:delText>
        </w:r>
      </w:del>
      <w:ins w:id="154" w:author="Author">
        <w:r w:rsidR="009D39D8">
          <w:rPr>
            <w:rFonts w:ascii="Times New Roman" w:hAnsi="Times New Roman" w:cs="Times New Roman"/>
            <w:sz w:val="24"/>
            <w:szCs w:val="24"/>
          </w:rPr>
          <w:t>Ts4file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del w:id="155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ins w:id="156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del w:id="157" w:author="Author">
        <w:r w:rsidR="0048357A" w:rsidDel="00F04D6A">
          <w:rPr>
            <w:rFonts w:ascii="Times New Roman" w:hAnsi="Times New Roman" w:cs="Times New Roman"/>
            <w:sz w:val="24"/>
            <w:szCs w:val="24"/>
          </w:rPr>
          <w:delText>P</w:delText>
        </w:r>
      </w:del>
      <w:ins w:id="158" w:author="Author">
        <w:r w:rsidR="00F04D6A">
          <w:rPr>
            <w:rFonts w:ascii="Times New Roman" w:hAnsi="Times New Roman" w:cs="Times New Roman"/>
            <w:sz w:val="24"/>
            <w:szCs w:val="24"/>
          </w:rPr>
          <w:t>p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arameter Rx_R is optional. </w:t>
      </w:r>
      <w:ins w:id="159" w:author="Author">
        <w:r w:rsidR="00417275">
          <w:rPr>
            <w:rFonts w:ascii="Times New Roman" w:hAnsi="Times New Roman" w:cs="Times New Roman"/>
            <w:sz w:val="24"/>
            <w:szCs w:val="24"/>
          </w:rPr>
          <w:t>In other words, f</w:t>
        </w:r>
      </w:ins>
      <w:del w:id="160" w:author="Author">
        <w:r w:rsidRPr="00FC297B" w:rsidDel="00417275">
          <w:rPr>
            <w:rFonts w:ascii="Times New Roman" w:hAnsi="Times New Roman" w:cs="Times New Roman"/>
            <w:sz w:val="24"/>
            <w:szCs w:val="24"/>
          </w:rPr>
          <w:delText>F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or a Tx buffer, the </w:t>
      </w:r>
      <w:ins w:id="161" w:author="Author">
        <w:r w:rsidR="00F04D6A">
          <w:rPr>
            <w:rFonts w:ascii="Times New Roman" w:hAnsi="Times New Roman" w:cs="Times New Roman"/>
            <w:sz w:val="24"/>
            <w:szCs w:val="24"/>
          </w:rPr>
          <w:t>t</w:t>
        </w:r>
      </w:ins>
      <w:del w:id="162" w:author="Author">
        <w:r w:rsidRPr="00FC297B" w:rsidDel="00F04D6A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ransmitter </w:t>
      </w:r>
      <w:ins w:id="163" w:author="Author">
        <w:r w:rsidR="00F04D6A">
          <w:rPr>
            <w:rFonts w:ascii="Times New Roman" w:hAnsi="Times New Roman" w:cs="Times New Roman"/>
            <w:sz w:val="24"/>
            <w:szCs w:val="24"/>
          </w:rPr>
          <w:t>c</w:t>
        </w:r>
      </w:ins>
      <w:del w:id="164" w:author="Author">
        <w:r w:rsidRPr="00FC297B" w:rsidDel="00F04D6A">
          <w:rPr>
            <w:rFonts w:ascii="Times New Roman" w:hAnsi="Times New Roman" w:cs="Times New Roman"/>
            <w:sz w:val="24"/>
            <w:szCs w:val="24"/>
          </w:rPr>
          <w:delText>C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ircuit defines the analog buffer model between the zero impedance stimulus input voltage source and the </w:t>
      </w:r>
      <w:del w:id="165" w:author="Author">
        <w:r w:rsidRPr="00FC297B" w:rsidDel="008C13DB">
          <w:rPr>
            <w:rFonts w:ascii="Times New Roman" w:hAnsi="Times New Roman" w:cs="Times New Roman"/>
            <w:sz w:val="24"/>
            <w:szCs w:val="24"/>
          </w:rPr>
          <w:delText>die side of the package model</w:delText>
        </w:r>
      </w:del>
      <w:ins w:id="166" w:author="Author">
        <w:del w:id="167" w:author="Author">
          <w:r w:rsidR="008C13DB" w:rsidDel="00776730">
            <w:rPr>
              <w:rFonts w:ascii="Times New Roman" w:hAnsi="Times New Roman" w:cs="Times New Roman"/>
              <w:sz w:val="24"/>
              <w:szCs w:val="24"/>
            </w:rPr>
            <w:delText>channel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buffer terminals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. For an Rx buffer, the </w:t>
      </w:r>
      <w:ins w:id="168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</w:ins>
      <w:del w:id="169" w:author="Author">
        <w:r w:rsidRPr="00FC297B" w:rsidDel="00F04D6A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eceiver </w:t>
      </w:r>
      <w:ins w:id="170" w:author="Author">
        <w:r w:rsidR="00F04D6A">
          <w:rPr>
            <w:rFonts w:ascii="Times New Roman" w:hAnsi="Times New Roman" w:cs="Times New Roman"/>
            <w:sz w:val="24"/>
            <w:szCs w:val="24"/>
          </w:rPr>
          <w:t>c</w:t>
        </w:r>
      </w:ins>
      <w:del w:id="171" w:author="Author">
        <w:r w:rsidRPr="00FC297B" w:rsidDel="00F04D6A">
          <w:rPr>
            <w:rFonts w:ascii="Times New Roman" w:hAnsi="Times New Roman" w:cs="Times New Roman"/>
            <w:sz w:val="24"/>
            <w:szCs w:val="24"/>
          </w:rPr>
          <w:delText>C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ircuit defines the analog buffer model between the </w:t>
      </w:r>
      <w:del w:id="172" w:author="Author">
        <w:r w:rsidRPr="00FC297B" w:rsidDel="008C13DB">
          <w:rPr>
            <w:rFonts w:ascii="Times New Roman" w:hAnsi="Times New Roman" w:cs="Times New Roman"/>
            <w:sz w:val="24"/>
            <w:szCs w:val="24"/>
          </w:rPr>
          <w:delText>die side of the package model</w:delText>
        </w:r>
      </w:del>
      <w:ins w:id="173" w:author="Author">
        <w:del w:id="174" w:author="Author">
          <w:r w:rsidR="008C13DB" w:rsidDel="00776730">
            <w:rPr>
              <w:rFonts w:ascii="Times New Roman" w:hAnsi="Times New Roman" w:cs="Times New Roman"/>
              <w:sz w:val="24"/>
              <w:szCs w:val="24"/>
            </w:rPr>
            <w:delText>channel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buffer terminals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and a high impedance probe at the input to the Rx Algorithmic model.</w:t>
      </w:r>
    </w:p>
    <w:p w:rsidR="00EF12BD" w:rsidRDefault="00EF12BD" w:rsidP="00D60A54">
      <w:pPr>
        <w:pStyle w:val="HTMLPreformatted"/>
        <w:rPr>
          <w:ins w:id="175" w:author="Author"/>
          <w:rFonts w:ascii="Times New Roman" w:hAnsi="Times New Roman" w:cs="Times New Roman"/>
          <w:sz w:val="24"/>
          <w:szCs w:val="24"/>
        </w:rPr>
      </w:pPr>
    </w:p>
    <w:p w:rsidR="00EF12BD" w:rsidRDefault="00EF12BD" w:rsidP="00D60A54">
      <w:pPr>
        <w:pStyle w:val="HTMLPreformatted"/>
        <w:rPr>
          <w:ins w:id="176" w:author="Author"/>
          <w:rFonts w:ascii="Times New Roman" w:hAnsi="Times New Roman" w:cs="Times New Roman"/>
          <w:sz w:val="24"/>
          <w:szCs w:val="24"/>
        </w:rPr>
      </w:pPr>
      <w:ins w:id="177" w:author="Author">
        <w:r>
          <w:rPr>
            <w:rFonts w:ascii="Times New Roman" w:hAnsi="Times New Roman" w:cs="Times New Roman"/>
            <w:sz w:val="24"/>
            <w:szCs w:val="24"/>
          </w:rPr>
          <w:t xml:space="preserve">By definition, the placement of the Ts4file 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information </w:t>
        </w:r>
        <w:r>
          <w:rPr>
            <w:rFonts w:ascii="Times New Roman" w:hAnsi="Times New Roman" w:cs="Times New Roman"/>
            <w:sz w:val="24"/>
            <w:szCs w:val="24"/>
          </w:rPr>
          <w:t>within</w:t>
        </w:r>
        <w:del w:id="178" w:author="Author">
          <w:r w:rsidDel="00397EF6">
            <w:rPr>
              <w:rFonts w:ascii="Times New Roman" w:hAnsi="Times New Roman" w:cs="Times New Roman"/>
              <w:sz w:val="24"/>
              <w:szCs w:val="24"/>
            </w:rPr>
            <w:delText xml:space="preserve"> the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.ami file</w:t>
        </w:r>
        <w:r w:rsidR="00397EF6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 xml:space="preserve"> makes the Ts4file data exclusively limited to AMI applications. If the same electrical behavior is desired for non-AMI applications of the same IBIS model (the one referencing the Algorithmic Model) the model maker can optionally provide an equivalent description using the [External Model] keyword. Ho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wever, the latter is not </w:t>
        </w:r>
        <w:r>
          <w:rPr>
            <w:rFonts w:ascii="Times New Roman" w:hAnsi="Times New Roman" w:cs="Times New Roman"/>
            <w:sz w:val="24"/>
            <w:szCs w:val="24"/>
          </w:rPr>
          <w:t>needed if the model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 is intended</w:t>
        </w:r>
        <w:r>
          <w:rPr>
            <w:rFonts w:ascii="Times New Roman" w:hAnsi="Times New Roman" w:cs="Times New Roman"/>
            <w:sz w:val="24"/>
            <w:szCs w:val="24"/>
          </w:rPr>
          <w:t xml:space="preserve"> for AMI applications only.</w:t>
        </w:r>
      </w:ins>
    </w:p>
    <w:p w:rsidR="00F92E8B" w:rsidRDefault="00F92E8B" w:rsidP="00D60A54">
      <w:pPr>
        <w:pStyle w:val="HTMLPreformatted"/>
        <w:rPr>
          <w:ins w:id="179" w:author="Author"/>
          <w:rFonts w:ascii="Times New Roman" w:hAnsi="Times New Roman" w:cs="Times New Roman"/>
          <w:sz w:val="24"/>
          <w:szCs w:val="24"/>
        </w:rPr>
      </w:pPr>
    </w:p>
    <w:p w:rsidR="00D60A54" w:rsidRPr="00FC297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del w:id="180" w:author="Author">
        <w:r w:rsidRPr="00FC297B" w:rsidDel="00F92E8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FC297B" w:rsidDel="00417275">
          <w:rPr>
            <w:rFonts w:ascii="Times New Roman" w:hAnsi="Times New Roman" w:cs="Times New Roman"/>
            <w:sz w:val="24"/>
            <w:szCs w:val="24"/>
          </w:rPr>
          <w:delText>Note that this Touchstone analog model represent</w:delText>
        </w:r>
        <w:r w:rsidR="0048357A" w:rsidDel="00417275">
          <w:rPr>
            <w:rFonts w:ascii="Times New Roman" w:hAnsi="Times New Roman" w:cs="Times New Roman"/>
            <w:sz w:val="24"/>
            <w:szCs w:val="24"/>
          </w:rPr>
          <w:delText>s</w:delText>
        </w:r>
        <w:r w:rsidRPr="00FC297B" w:rsidDel="00417275">
          <w:rPr>
            <w:rFonts w:ascii="Times New Roman" w:hAnsi="Times New Roman" w:cs="Times New Roman"/>
            <w:sz w:val="24"/>
            <w:szCs w:val="24"/>
          </w:rPr>
          <w:delText xml:space="preserve"> the on-die model between the die pad and buffer interface to the algorithmic model, and therefore the package model </w:delText>
        </w:r>
        <w:r w:rsidR="00D12756" w:rsidRPr="00FC297B" w:rsidDel="00417275">
          <w:rPr>
            <w:rFonts w:ascii="Times New Roman" w:hAnsi="Times New Roman" w:cs="Times New Roman"/>
            <w:sz w:val="24"/>
            <w:szCs w:val="24"/>
          </w:rPr>
          <w:delText xml:space="preserve">must be included </w:delText>
        </w:r>
        <w:r w:rsidRPr="00FC297B" w:rsidDel="00417275">
          <w:rPr>
            <w:rFonts w:ascii="Times New Roman" w:hAnsi="Times New Roman" w:cs="Times New Roman"/>
            <w:sz w:val="24"/>
            <w:szCs w:val="24"/>
          </w:rPr>
          <w:delText xml:space="preserve">between the die pad and the component pin. </w:delText>
        </w:r>
        <w:r w:rsidR="0048357A" w:rsidDel="00417275">
          <w:rPr>
            <w:rFonts w:ascii="Times New Roman" w:hAnsi="Times New Roman" w:cs="Times New Roman"/>
            <w:sz w:val="24"/>
            <w:szCs w:val="24"/>
          </w:rPr>
          <w:delText xml:space="preserve">The on-die model includes both on-die interconnect and the analog buffer model. 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Given that the Touchstone </w:t>
      </w:r>
      <w:del w:id="181" w:author="Author">
        <w:r w:rsidRPr="00FC297B" w:rsidDel="00417275">
          <w:rPr>
            <w:rFonts w:ascii="Times New Roman" w:hAnsi="Times New Roman" w:cs="Times New Roman"/>
            <w:sz w:val="24"/>
            <w:szCs w:val="24"/>
          </w:rPr>
          <w:delText xml:space="preserve">buffer </w:delText>
        </w:r>
      </w:del>
      <w:ins w:id="182" w:author="Author">
        <w:del w:id="183" w:author="Author">
          <w:r w:rsidR="00417275" w:rsidDel="00C576C7">
            <w:rPr>
              <w:rFonts w:ascii="Times New Roman" w:hAnsi="Times New Roman" w:cs="Times New Roman"/>
              <w:sz w:val="24"/>
              <w:szCs w:val="24"/>
            </w:rPr>
            <w:delText>S-parameter</w:delText>
          </w:r>
        </w:del>
        <w:r w:rsidR="00C576C7">
          <w:rPr>
            <w:rFonts w:ascii="Times New Roman" w:hAnsi="Times New Roman" w:cs="Times New Roman"/>
            <w:sz w:val="24"/>
            <w:szCs w:val="24"/>
          </w:rPr>
          <w:t>4-port</w:t>
        </w:r>
        <w:r w:rsidR="0041727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C297B">
        <w:rPr>
          <w:rFonts w:ascii="Times New Roman" w:hAnsi="Times New Roman" w:cs="Times New Roman"/>
          <w:sz w:val="24"/>
          <w:szCs w:val="24"/>
        </w:rPr>
        <w:t>model</w:t>
      </w:r>
      <w:del w:id="184" w:author="Author">
        <w:r w:rsidRPr="00FC297B" w:rsidDel="00417275">
          <w:rPr>
            <w:rFonts w:ascii="Times New Roman" w:hAnsi="Times New Roman" w:cs="Times New Roman"/>
            <w:sz w:val="24"/>
            <w:szCs w:val="24"/>
          </w:rPr>
          <w:delText>, package interconnect model and interconnect between the Tx and Rx component pin are</w:delText>
        </w:r>
      </w:del>
      <w:ins w:id="185" w:author="Author">
        <w:r w:rsidR="00417275">
          <w:rPr>
            <w:rFonts w:ascii="Times New Roman" w:hAnsi="Times New Roman" w:cs="Times New Roman"/>
            <w:sz w:val="24"/>
            <w:szCs w:val="24"/>
          </w:rPr>
          <w:t xml:space="preserve"> is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LTI there are many methods of generating </w:t>
      </w:r>
      <w:del w:id="186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an I</w:delText>
        </w:r>
      </w:del>
      <w:ins w:id="187" w:author="Author">
        <w:r w:rsidR="00776730">
          <w:rPr>
            <w:rFonts w:ascii="Times New Roman" w:hAnsi="Times New Roman" w:cs="Times New Roman"/>
            <w:sz w:val="24"/>
            <w:szCs w:val="24"/>
          </w:rPr>
          <w:t>the i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del w:id="188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R</w:delText>
        </w:r>
      </w:del>
      <w:ins w:id="189" w:author="Author">
        <w:r w:rsidR="00776730">
          <w:rPr>
            <w:rFonts w:ascii="Times New Roman" w:hAnsi="Times New Roman" w:cs="Times New Roman"/>
            <w:sz w:val="24"/>
            <w:szCs w:val="24"/>
          </w:rPr>
          <w:t>r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esponse </w:t>
      </w:r>
      <w:del w:id="190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of the channel 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to be used in AMI modeling that will give the identical result within numerical accuracy of the technique chosen. One technique commonly used in </w:t>
      </w:r>
      <w:r w:rsidR="00FB334D">
        <w:rPr>
          <w:rFonts w:ascii="Times New Roman" w:hAnsi="Times New Roman" w:cs="Times New Roman"/>
          <w:sz w:val="24"/>
          <w:szCs w:val="24"/>
        </w:rPr>
        <w:t>EDA tool</w:t>
      </w:r>
      <w:r w:rsidR="00FB334D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simulation is to generate </w:t>
      </w:r>
      <w:ins w:id="191" w:author="Author">
        <w:r w:rsidR="00493906">
          <w:rPr>
            <w:rFonts w:ascii="Times New Roman" w:hAnsi="Times New Roman" w:cs="Times New Roman"/>
            <w:sz w:val="24"/>
            <w:szCs w:val="24"/>
          </w:rPr>
          <w:t>the</w:t>
        </w:r>
      </w:ins>
      <w:del w:id="192" w:author="Author">
        <w:r w:rsidRPr="00FC297B" w:rsidDel="00493906">
          <w:rPr>
            <w:rFonts w:ascii="Times New Roman" w:hAnsi="Times New Roman" w:cs="Times New Roman"/>
            <w:sz w:val="24"/>
            <w:szCs w:val="24"/>
          </w:rPr>
          <w:delText>a</w:delText>
        </w:r>
      </w:del>
      <w:ins w:id="193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194" w:author="Author">
          <w:r w:rsidR="00493906" w:rsidDel="00776730">
            <w:rPr>
              <w:rFonts w:ascii="Times New Roman" w:hAnsi="Times New Roman" w:cs="Times New Roman"/>
              <w:sz w:val="24"/>
              <w:szCs w:val="24"/>
            </w:rPr>
            <w:delText>Channel</w:delText>
          </w:r>
        </w:del>
      </w:ins>
      <w:del w:id="195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 S</w:delText>
        </w:r>
      </w:del>
      <w:ins w:id="196" w:author="Author">
        <w:r w:rsidR="00776730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tep </w:t>
      </w:r>
      <w:del w:id="197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R</w:delText>
        </w:r>
      </w:del>
      <w:ins w:id="198" w:author="Author">
        <w:r w:rsidR="00776730">
          <w:rPr>
            <w:rFonts w:ascii="Times New Roman" w:hAnsi="Times New Roman" w:cs="Times New Roman"/>
            <w:sz w:val="24"/>
            <w:szCs w:val="24"/>
          </w:rPr>
          <w:t>r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esponse </w:t>
      </w:r>
      <w:del w:id="199" w:author="Author">
        <w:r w:rsidR="009336A0" w:rsidRPr="00FC297B" w:rsidDel="00417275">
          <w:rPr>
            <w:rFonts w:ascii="Times New Roman" w:hAnsi="Times New Roman" w:cs="Times New Roman"/>
            <w:sz w:val="24"/>
            <w:szCs w:val="24"/>
          </w:rPr>
          <w:delText>S</w:delText>
        </w:r>
        <w:r w:rsidRPr="00FC297B" w:rsidDel="00417275">
          <w:rPr>
            <w:rFonts w:ascii="Times New Roman" w:hAnsi="Times New Roman" w:cs="Times New Roman"/>
            <w:sz w:val="24"/>
            <w:szCs w:val="24"/>
          </w:rPr>
          <w:delText xml:space="preserve">imulation 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by applying </w:t>
      </w:r>
      <w:del w:id="200" w:author="Author">
        <w:r w:rsidRPr="00FC297B" w:rsidDel="00493906">
          <w:rPr>
            <w:rFonts w:ascii="Times New Roman" w:hAnsi="Times New Roman" w:cs="Times New Roman"/>
            <w:sz w:val="24"/>
            <w:szCs w:val="24"/>
          </w:rPr>
          <w:delText>a</w:delText>
        </w:r>
      </w:del>
      <w:ins w:id="201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202" w:author="Author">
          <w:r w:rsidR="00493906" w:rsidDel="00776730">
            <w:rPr>
              <w:rFonts w:ascii="Times New Roman" w:hAnsi="Times New Roman" w:cs="Times New Roman"/>
              <w:sz w:val="24"/>
              <w:szCs w:val="24"/>
            </w:rPr>
            <w:delText>the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a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203" w:author="Author">
          <w:r w:rsidR="00493906" w:rsidDel="00776730">
            <w:rPr>
              <w:rFonts w:ascii="Times New Roman" w:hAnsi="Times New Roman" w:cs="Times New Roman"/>
              <w:sz w:val="24"/>
              <w:szCs w:val="24"/>
            </w:rPr>
            <w:delText>S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tep </w:t>
        </w:r>
        <w:del w:id="204" w:author="Author">
          <w:r w:rsidR="00493906" w:rsidDel="00776730">
            <w:rPr>
              <w:rFonts w:ascii="Times New Roman" w:hAnsi="Times New Roman" w:cs="Times New Roman"/>
              <w:sz w:val="24"/>
              <w:szCs w:val="24"/>
            </w:rPr>
            <w:delText>Response S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>timulus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ins w:id="205" w:author="Author">
        <w:r w:rsidR="00F04D6A">
          <w:rPr>
            <w:rFonts w:ascii="Times New Roman" w:hAnsi="Times New Roman" w:cs="Times New Roman"/>
            <w:sz w:val="24"/>
            <w:szCs w:val="24"/>
          </w:rPr>
          <w:t>and</w:t>
        </w:r>
      </w:ins>
      <w:del w:id="206" w:author="Author">
        <w:r w:rsidR="00D12756" w:rsidRPr="00FC297B" w:rsidDel="00F04D6A">
          <w:rPr>
            <w:rFonts w:ascii="Times New Roman" w:hAnsi="Times New Roman" w:cs="Times New Roman"/>
            <w:sz w:val="24"/>
            <w:szCs w:val="24"/>
          </w:rPr>
          <w:delText>s</w:delText>
        </w:r>
        <w:r w:rsidR="00D12756" w:rsidRPr="00FC297B" w:rsidDel="00493906">
          <w:rPr>
            <w:rFonts w:ascii="Times New Roman" w:hAnsi="Times New Roman" w:cs="Times New Roman"/>
            <w:sz w:val="24"/>
            <w:szCs w:val="24"/>
          </w:rPr>
          <w:delText>tep excitation and</w:delText>
        </w:r>
      </w:del>
      <w:r w:rsidR="00D12756" w:rsidRPr="00FC297B">
        <w:rPr>
          <w:rFonts w:ascii="Times New Roman" w:hAnsi="Times New Roman" w:cs="Times New Roman"/>
          <w:sz w:val="24"/>
          <w:szCs w:val="24"/>
        </w:rPr>
        <w:t xml:space="preserve"> calculating the time derivative of th</w:t>
      </w:r>
      <w:ins w:id="207" w:author="Author">
        <w:r w:rsidR="00417275">
          <w:rPr>
            <w:rFonts w:ascii="Times New Roman" w:hAnsi="Times New Roman" w:cs="Times New Roman"/>
            <w:sz w:val="24"/>
            <w:szCs w:val="24"/>
          </w:rPr>
          <w:t>at</w:t>
        </w:r>
      </w:ins>
      <w:del w:id="208" w:author="Author">
        <w:r w:rsidR="00D12756" w:rsidRPr="00FC297B" w:rsidDel="00417275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D12756" w:rsidRPr="00FC297B">
        <w:rPr>
          <w:rFonts w:ascii="Times New Roman" w:hAnsi="Times New Roman" w:cs="Times New Roman"/>
          <w:sz w:val="24"/>
          <w:szCs w:val="24"/>
        </w:rPr>
        <w:t xml:space="preserve"> step response. </w:t>
      </w:r>
      <w:ins w:id="209" w:author="Author">
        <w:r w:rsidR="00493906">
          <w:rPr>
            <w:rFonts w:ascii="Times New Roman" w:hAnsi="Times New Roman" w:cs="Times New Roman"/>
            <w:sz w:val="24"/>
            <w:szCs w:val="24"/>
          </w:rPr>
          <w:t>When both Tx and Rx Ts</w:t>
        </w:r>
        <w:del w:id="210" w:author="Author">
          <w:r w:rsidR="00493906" w:rsidDel="009D39D8">
            <w:rPr>
              <w:rFonts w:ascii="Times New Roman" w:hAnsi="Times New Roman" w:cs="Times New Roman"/>
              <w:sz w:val="24"/>
              <w:szCs w:val="24"/>
            </w:rPr>
            <w:delText>tone</w:delText>
          </w:r>
        </w:del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file parameters are present </w:t>
        </w:r>
      </w:ins>
      <w:del w:id="211" w:author="Author">
        <w:r w:rsidR="00FB334D" w:rsidDel="00493906">
          <w:rPr>
            <w:rFonts w:ascii="Times New Roman" w:hAnsi="Times New Roman" w:cs="Times New Roman"/>
            <w:sz w:val="24"/>
            <w:szCs w:val="24"/>
          </w:rPr>
          <w:delText xml:space="preserve">A step </w:delText>
        </w:r>
        <w:r w:rsidR="00D12756" w:rsidRPr="00FC297B" w:rsidDel="00493906">
          <w:rPr>
            <w:rFonts w:ascii="Times New Roman" w:hAnsi="Times New Roman" w:cs="Times New Roman"/>
            <w:sz w:val="24"/>
            <w:szCs w:val="24"/>
          </w:rPr>
          <w:delText xml:space="preserve">excitation </w:delText>
        </w:r>
        <w:r w:rsidR="005F72CC" w:rsidDel="00493906">
          <w:rPr>
            <w:rFonts w:ascii="Times New Roman" w:hAnsi="Times New Roman" w:cs="Times New Roman"/>
            <w:sz w:val="24"/>
            <w:szCs w:val="24"/>
          </w:rPr>
          <w:delText xml:space="preserve">(Step Response Stimulus) </w:delText>
        </w:r>
        <w:r w:rsidR="00D12756" w:rsidRPr="00FC297B" w:rsidDel="00493906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  <w:r w:rsidR="00FB334D" w:rsidDel="00493906">
          <w:rPr>
            <w:rFonts w:ascii="Times New Roman" w:hAnsi="Times New Roman" w:cs="Times New Roman"/>
            <w:sz w:val="24"/>
            <w:szCs w:val="24"/>
          </w:rPr>
          <w:delText xml:space="preserve">defined </w:delText>
        </w:r>
        <w:r w:rsidR="00D12756" w:rsidRPr="00FC297B" w:rsidDel="00493906">
          <w:rPr>
            <w:rFonts w:ascii="Times New Roman" w:hAnsi="Times New Roman" w:cs="Times New Roman"/>
            <w:sz w:val="24"/>
            <w:szCs w:val="24"/>
          </w:rPr>
          <w:delText>when the Ts</w:delText>
        </w:r>
        <w:r w:rsidR="00FB334D" w:rsidDel="00493906">
          <w:rPr>
            <w:rFonts w:ascii="Times New Roman" w:hAnsi="Times New Roman" w:cs="Times New Roman"/>
            <w:sz w:val="24"/>
            <w:szCs w:val="24"/>
          </w:rPr>
          <w:delText>t</w:delText>
        </w:r>
        <w:r w:rsidR="00D12756" w:rsidRPr="00FC297B" w:rsidDel="00493906">
          <w:rPr>
            <w:rFonts w:ascii="Times New Roman" w:hAnsi="Times New Roman" w:cs="Times New Roman"/>
            <w:sz w:val="24"/>
            <w:szCs w:val="24"/>
          </w:rPr>
          <w:delText xml:space="preserve">onefile parameter is present. </w:delText>
        </w:r>
        <w:r w:rsidRPr="00FC297B" w:rsidDel="00493906">
          <w:rPr>
            <w:rFonts w:ascii="Times New Roman" w:hAnsi="Times New Roman" w:cs="Times New Roman"/>
            <w:sz w:val="24"/>
            <w:szCs w:val="24"/>
          </w:rPr>
          <w:delText>T</w:delText>
        </w:r>
      </w:del>
      <w:ins w:id="212" w:author="Author">
        <w:r w:rsidR="00493906">
          <w:rPr>
            <w:rFonts w:ascii="Times New Roman" w:hAnsi="Times New Roman" w:cs="Times New Roman"/>
            <w:sz w:val="24"/>
            <w:szCs w:val="24"/>
          </w:rPr>
          <w:t>t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he </w:t>
      </w:r>
      <w:del w:id="213" w:author="Author">
        <w:r w:rsidR="009336A0" w:rsidRPr="00FC297B" w:rsidDel="00776730">
          <w:rPr>
            <w:rFonts w:ascii="Times New Roman" w:hAnsi="Times New Roman" w:cs="Times New Roman"/>
            <w:sz w:val="24"/>
            <w:szCs w:val="24"/>
          </w:rPr>
          <w:delText xml:space="preserve">Channel </w:delText>
        </w:r>
        <w:r w:rsidRPr="00FC297B" w:rsidDel="00776730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214" w:author="Author">
        <w:r w:rsidR="00776730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tep </w:t>
      </w:r>
      <w:ins w:id="215" w:author="Author">
        <w:r w:rsidR="00776730">
          <w:rPr>
            <w:rFonts w:ascii="Times New Roman" w:hAnsi="Times New Roman" w:cs="Times New Roman"/>
            <w:sz w:val="24"/>
            <w:szCs w:val="24"/>
          </w:rPr>
          <w:t>r</w:t>
        </w:r>
      </w:ins>
      <w:del w:id="216" w:author="Author">
        <w:r w:rsidRPr="00FC297B" w:rsidDel="00776730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Pr="00FC297B">
        <w:rPr>
          <w:rFonts w:ascii="Times New Roman" w:hAnsi="Times New Roman" w:cs="Times New Roman"/>
          <w:sz w:val="24"/>
          <w:szCs w:val="24"/>
        </w:rPr>
        <w:t>esponse is measured</w:t>
      </w:r>
      <w:ins w:id="217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between the SRC-pos/SRC_neg input and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del w:id="218" w:author="Author">
        <w:r w:rsidRPr="00FC297B" w:rsidDel="00493906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a high impedance differential probe between ports 2 and 4 of the Rx </w:t>
      </w:r>
      <w:del w:id="219" w:author="Author">
        <w:r w:rsidRPr="00FC297B" w:rsidDel="008C13DB">
          <w:rPr>
            <w:rFonts w:ascii="Times New Roman" w:hAnsi="Times New Roman" w:cs="Times New Roman"/>
            <w:sz w:val="24"/>
            <w:szCs w:val="24"/>
          </w:rPr>
          <w:delText>Touchstone file</w:delText>
        </w:r>
      </w:del>
      <w:ins w:id="220" w:author="Author">
        <w:r w:rsidR="008C13DB">
          <w:rPr>
            <w:rFonts w:ascii="Times New Roman" w:hAnsi="Times New Roman" w:cs="Times New Roman"/>
            <w:sz w:val="24"/>
            <w:szCs w:val="24"/>
          </w:rPr>
          <w:t>4-port network</w:t>
        </w:r>
      </w:ins>
      <w:r w:rsidRPr="00FC297B">
        <w:rPr>
          <w:rFonts w:ascii="Times New Roman" w:hAnsi="Times New Roman" w:cs="Times New Roman"/>
          <w:sz w:val="24"/>
          <w:szCs w:val="24"/>
        </w:rPr>
        <w:t>.</w:t>
      </w:r>
      <w:ins w:id="221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When only </w:t>
        </w:r>
        <w:del w:id="222" w:author="Author">
          <w:r w:rsidR="00493906" w:rsidDel="002C4FAB">
            <w:rPr>
              <w:rFonts w:ascii="Times New Roman" w:hAnsi="Times New Roman" w:cs="Times New Roman"/>
              <w:sz w:val="24"/>
              <w:szCs w:val="24"/>
            </w:rPr>
            <w:delText>either</w:delText>
          </w:r>
        </w:del>
        <w:r w:rsidR="002C4FAB">
          <w:rPr>
            <w:rFonts w:ascii="Times New Roman" w:hAnsi="Times New Roman" w:cs="Times New Roman"/>
            <w:sz w:val="24"/>
            <w:szCs w:val="24"/>
          </w:rPr>
          <w:t>one of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Tx or Rx </w:t>
        </w:r>
        <w:r w:rsidR="002C4FAB">
          <w:rPr>
            <w:rFonts w:ascii="Times New Roman" w:hAnsi="Times New Roman" w:cs="Times New Roman"/>
            <w:sz w:val="24"/>
            <w:szCs w:val="24"/>
          </w:rPr>
          <w:t xml:space="preserve">.ami files </w:t>
        </w:r>
        <w:r w:rsidR="00493906">
          <w:rPr>
            <w:rFonts w:ascii="Times New Roman" w:hAnsi="Times New Roman" w:cs="Times New Roman"/>
            <w:sz w:val="24"/>
            <w:szCs w:val="24"/>
          </w:rPr>
          <w:t>has the Ts</w:t>
        </w:r>
        <w:del w:id="223" w:author="Author">
          <w:r w:rsidR="00493906" w:rsidDel="009D39D8">
            <w:rPr>
              <w:rFonts w:ascii="Times New Roman" w:hAnsi="Times New Roman" w:cs="Times New Roman"/>
              <w:sz w:val="24"/>
              <w:szCs w:val="24"/>
            </w:rPr>
            <w:delText>tone</w:delText>
          </w:r>
        </w:del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file parameter present then the other component’s contribution to the </w:t>
        </w:r>
        <w:del w:id="224" w:author="Author">
          <w:r w:rsidR="00493906" w:rsidDel="00776730">
            <w:rPr>
              <w:rFonts w:ascii="Times New Roman" w:hAnsi="Times New Roman" w:cs="Times New Roman"/>
              <w:sz w:val="24"/>
              <w:szCs w:val="24"/>
            </w:rPr>
            <w:delText>Channel S</w:delText>
          </w:r>
        </w:del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del w:id="225" w:author="Author">
          <w:r w:rsidR="00493906" w:rsidDel="00776730">
            <w:rPr>
              <w:rFonts w:ascii="Times New Roman" w:hAnsi="Times New Roman" w:cs="Times New Roman"/>
              <w:sz w:val="24"/>
              <w:szCs w:val="24"/>
            </w:rPr>
            <w:delText>R</w:delText>
          </w:r>
        </w:del>
        <w:r w:rsidR="00493906">
          <w:rPr>
            <w:rFonts w:ascii="Times New Roman" w:hAnsi="Times New Roman" w:cs="Times New Roman"/>
            <w:sz w:val="24"/>
            <w:szCs w:val="24"/>
          </w:rPr>
          <w:t xml:space="preserve">esponse </w:t>
        </w:r>
        <w:r w:rsidR="00D9657B">
          <w:rPr>
            <w:rFonts w:ascii="Times New Roman" w:hAnsi="Times New Roman" w:cs="Times New Roman"/>
            <w:sz w:val="24"/>
            <w:szCs w:val="24"/>
          </w:rPr>
          <w:t xml:space="preserve">(or just the </w:t>
        </w:r>
        <w:del w:id="226" w:author="Author">
          <w:r w:rsidR="00D9657B" w:rsidDel="00F04D6A">
            <w:rPr>
              <w:rFonts w:ascii="Times New Roman" w:hAnsi="Times New Roman" w:cs="Times New Roman"/>
              <w:sz w:val="24"/>
              <w:szCs w:val="24"/>
            </w:rPr>
            <w:delText>c</w:delText>
          </w:r>
        </w:del>
        <w:r w:rsidR="00D9657B">
          <w:rPr>
            <w:rFonts w:ascii="Times New Roman" w:hAnsi="Times New Roman" w:cs="Times New Roman"/>
            <w:sz w:val="24"/>
            <w:szCs w:val="24"/>
          </w:rPr>
          <w:t>impulse response)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  <w:del w:id="227" w:author="Author">
          <w:r w:rsidR="00493906" w:rsidDel="002C4FAB">
            <w:rPr>
              <w:rFonts w:ascii="Times New Roman" w:hAnsi="Times New Roman" w:cs="Times New Roman"/>
              <w:sz w:val="24"/>
              <w:szCs w:val="24"/>
            </w:rPr>
            <w:delText>follows the .ibs file description, as has been the case before this BIRD</w:delText>
          </w:r>
          <w:r w:rsidR="00D9657B" w:rsidDel="002C4FAB">
            <w:rPr>
              <w:rFonts w:ascii="Times New Roman" w:hAnsi="Times New Roman" w:cs="Times New Roman"/>
              <w:sz w:val="24"/>
              <w:szCs w:val="24"/>
            </w:rPr>
            <w:delText xml:space="preserve"> has been introduced</w:delText>
          </w:r>
        </w:del>
        <w:r w:rsidR="002C4FAB">
          <w:rPr>
            <w:rFonts w:ascii="Times New Roman" w:hAnsi="Times New Roman" w:cs="Times New Roman"/>
            <w:sz w:val="24"/>
            <w:szCs w:val="24"/>
          </w:rPr>
          <w:t>comes from the model details provided under the [Model] keyword referencing the .ami file without the Ts4file parameter.</w:t>
        </w:r>
        <w:del w:id="228" w:author="Author">
          <w:r w:rsidR="00D9657B" w:rsidDel="002C4FAB">
            <w:rPr>
              <w:rFonts w:ascii="Times New Roman" w:hAnsi="Times New Roman" w:cs="Times New Roman"/>
              <w:sz w:val="24"/>
              <w:szCs w:val="24"/>
            </w:rPr>
            <w:delText>.</w:delText>
          </w:r>
        </w:del>
      </w:ins>
      <w:del w:id="229" w:author="Author">
        <w:r w:rsidRPr="00FC297B" w:rsidDel="002C4FA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FC297B" w:rsidDel="00D9657B">
          <w:rPr>
            <w:rFonts w:ascii="Times New Roman" w:hAnsi="Times New Roman" w:cs="Times New Roman"/>
            <w:sz w:val="24"/>
            <w:szCs w:val="24"/>
          </w:rPr>
          <w:delText xml:space="preserve">The Impulse Response of the channel to be used as the input to the Tx AMI_Init function is the time derivative of this </w:delText>
        </w:r>
        <w:r w:rsidR="009336A0" w:rsidRPr="00FC297B" w:rsidDel="00D9657B">
          <w:rPr>
            <w:rFonts w:ascii="Times New Roman" w:hAnsi="Times New Roman" w:cs="Times New Roman"/>
            <w:sz w:val="24"/>
            <w:szCs w:val="24"/>
          </w:rPr>
          <w:delText xml:space="preserve">Channel </w:delText>
        </w:r>
        <w:r w:rsidRPr="00FC297B" w:rsidDel="00D9657B">
          <w:rPr>
            <w:rFonts w:ascii="Times New Roman" w:hAnsi="Times New Roman" w:cs="Times New Roman"/>
            <w:sz w:val="24"/>
            <w:szCs w:val="24"/>
          </w:rPr>
          <w:delText>Step Response.</w:delText>
        </w:r>
      </w:del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4354A" w:rsidRDefault="0004354A" w:rsidP="00AA5982">
      <w:bookmarkStart w:id="230" w:name="_Ref300060650"/>
      <w:bookmarkStart w:id="231" w:name="_Toc203968998"/>
      <w:bookmarkStart w:id="232" w:name="_Toc203969161"/>
      <w:bookmarkStart w:id="233" w:name="_Toc203975931"/>
      <w:bookmarkStart w:id="234" w:name="_Toc203976352"/>
      <w:bookmarkStart w:id="235" w:name="_Toc203976490"/>
      <w:bookmarkEnd w:id="0"/>
      <w:bookmarkEnd w:id="1"/>
      <w:bookmarkEnd w:id="2"/>
    </w:p>
    <w:p w:rsidR="002D018B" w:rsidRDefault="005F72CC" w:rsidP="00AA5982">
      <w:pPr>
        <w:pStyle w:val="Heading2"/>
      </w:pPr>
      <w:r>
        <w:t xml:space="preserve">Reserved </w:t>
      </w:r>
      <w:r w:rsidR="002D018B">
        <w:t>Parameter DEFINITIONs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del w:id="236" w:author="Author">
        <w:r w:rsidR="00AA5982" w:rsidDel="00C576C7">
          <w:rPr>
            <w:b/>
          </w:rPr>
          <w:delText>Tstonefile</w:delText>
        </w:r>
      </w:del>
      <w:ins w:id="237" w:author="Author">
        <w:r w:rsidR="00C576C7">
          <w:rPr>
            <w:b/>
          </w:rPr>
          <w:t>Ts4file</w:t>
        </w:r>
      </w:ins>
      <w:bookmarkStart w:id="238" w:name="_GoBack"/>
      <w:bookmarkEnd w:id="238"/>
    </w:p>
    <w:p w:rsidR="000C7D5F" w:rsidRDefault="000C7D5F" w:rsidP="000C7D5F">
      <w:pPr>
        <w:pStyle w:val="KeywordDescriptions"/>
        <w:rPr>
          <w:ins w:id="239" w:author="Author"/>
        </w:rPr>
      </w:pPr>
      <w:r w:rsidRPr="008A57D9">
        <w:rPr>
          <w:i/>
        </w:rPr>
        <w:t>Required:</w:t>
      </w:r>
      <w:r>
        <w:tab/>
        <w:t>No</w:t>
      </w:r>
    </w:p>
    <w:p w:rsidR="0004354A" w:rsidRDefault="00B14917" w:rsidP="00685FB6">
      <w:pPr>
        <w:pStyle w:val="KeywordDescriptions"/>
        <w:rPr>
          <w:b/>
        </w:rPr>
      </w:pPr>
      <w:ins w:id="240" w:author="Author">
        <w:r>
          <w:rPr>
            <w:i/>
          </w:rPr>
          <w:t>Direction</w:t>
        </w:r>
      </w:ins>
      <w:r w:rsidR="0004354A" w:rsidRPr="008A57D9">
        <w:rPr>
          <w:i/>
        </w:rPr>
        <w:t>:</w:t>
      </w:r>
      <w:r w:rsidR="0004354A">
        <w:tab/>
      </w:r>
      <w:ins w:id="241" w:author="Author">
        <w:r>
          <w:t>Tx, Rx</w:t>
        </w:r>
      </w:ins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ins w:id="242" w:author="Author">
        <w:r w:rsidR="00FD2344">
          <w:t>,</w:t>
        </w:r>
      </w:ins>
      <w:r w:rsidR="00E751F9">
        <w:t xml:space="preserve"> </w:t>
      </w:r>
      <w:del w:id="243" w:author="Author">
        <w:r w:rsidR="00E751F9" w:rsidDel="00FD2344">
          <w:delText xml:space="preserve">and </w:delText>
        </w:r>
      </w:del>
      <w:r w:rsidR="00E751F9">
        <w:t>Dep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del w:id="244" w:author="Author">
        <w:r w:rsidR="007712D4" w:rsidDel="003412FF">
          <w:delText>S</w:delText>
        </w:r>
      </w:del>
      <w:ins w:id="245" w:author="Author">
        <w:r w:rsidR="003412FF">
          <w:t>s</w:t>
        </w:r>
      </w:ins>
      <w:r w:rsidR="007712D4">
        <w:t>tring literal&gt;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del w:id="246" w:author="Author">
        <w:r w:rsidR="00AA5982" w:rsidDel="003412FF">
          <w:delText>S</w:delText>
        </w:r>
      </w:del>
      <w:ins w:id="247" w:author="Author">
        <w:r w:rsidR="003412FF">
          <w:t>s</w:t>
        </w:r>
      </w:ins>
      <w:r w:rsidR="00AA5982">
        <w:t>tring &gt;</w:t>
      </w:r>
    </w:p>
    <w:p w:rsidR="00AA5982" w:rsidRDefault="0004354A" w:rsidP="00AA5982">
      <w:pPr>
        <w:rPr>
          <w:ins w:id="248" w:author="Author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>This parameter contains the name of</w:t>
      </w:r>
      <w:ins w:id="249" w:author="Author">
        <w:r w:rsidR="00B14917">
          <w:t xml:space="preserve"> 4-port Touchstone</w:t>
        </w:r>
      </w:ins>
      <w:del w:id="250" w:author="Author">
        <w:r w:rsidR="00AA5982" w:rsidDel="00B14917">
          <w:delText xml:space="preserve"> the .</w:delText>
        </w:r>
        <w:r w:rsidR="007712D4" w:rsidDel="00B14917">
          <w:delText>s4p</w:delText>
        </w:r>
      </w:del>
      <w:r w:rsidR="007712D4">
        <w:t xml:space="preserve"> </w:t>
      </w:r>
      <w:r w:rsidR="00AA5982">
        <w:t xml:space="preserve">file to be used in the Analog </w:t>
      </w:r>
      <w:del w:id="251" w:author="Author">
        <w:r w:rsidR="00AA5982" w:rsidDel="002C4FAB">
          <w:delText xml:space="preserve">Model </w:delText>
        </w:r>
      </w:del>
      <w:r w:rsidR="00AA5982">
        <w:t xml:space="preserve">Circuit.  </w:t>
      </w:r>
      <w:del w:id="252" w:author="Author">
        <w:r w:rsidR="00AA5982" w:rsidDel="002C4FAB">
          <w:delText xml:space="preserve">The </w:delText>
        </w:r>
        <w:r w:rsidR="00AA5982" w:rsidDel="00FD2344">
          <w:delText xml:space="preserve">  .</w:delText>
        </w:r>
        <w:r w:rsidR="007712D4" w:rsidDel="00FD2344">
          <w:delText>s4p</w:delText>
        </w:r>
      </w:del>
      <w:ins w:id="253" w:author="Author">
        <w:del w:id="254" w:author="Author">
          <w:r w:rsidR="00FD2344" w:rsidDel="009D39D8">
            <w:delText>S-</w:delText>
          </w:r>
        </w:del>
        <w:r w:rsidR="009D39D8">
          <w:t>If the file contains 4-port S-</w:t>
        </w:r>
        <w:r w:rsidR="00FD2344">
          <w:t>parameter data</w:t>
        </w:r>
        <w:r w:rsidR="002C4FAB">
          <w:t>,</w:t>
        </w:r>
      </w:ins>
      <w:r w:rsidR="007712D4">
        <w:t xml:space="preserve"> </w:t>
      </w:r>
      <w:ins w:id="255" w:author="Author">
        <w:r w:rsidR="009D39D8">
          <w:t xml:space="preserve">they </w:t>
        </w:r>
      </w:ins>
      <w:r w:rsidR="00AA5982">
        <w:t xml:space="preserve">can be measured at any reference impedance.  See the Analog Circuit </w:t>
      </w:r>
      <w:ins w:id="256" w:author="Author">
        <w:r w:rsidR="002C4FAB">
          <w:t>d</w:t>
        </w:r>
      </w:ins>
      <w:del w:id="257" w:author="Author">
        <w:r w:rsidR="00AA5982" w:rsidDel="002C4FAB">
          <w:delText>D</w:delText>
        </w:r>
      </w:del>
      <w:r w:rsidR="00AA5982">
        <w:t>efinitions above for the p</w:t>
      </w:r>
      <w:ins w:id="258" w:author="Author">
        <w:r w:rsidR="00FD2344">
          <w:t>ort</w:t>
        </w:r>
      </w:ins>
      <w:del w:id="259" w:author="Author">
        <w:r w:rsidR="00AA5982" w:rsidDel="00FD2344">
          <w:delText>in</w:delText>
        </w:r>
      </w:del>
      <w:r w:rsidR="00AA5982">
        <w:t xml:space="preserve"> order associated with the </w:t>
      </w:r>
      <w:del w:id="260" w:author="Author">
        <w:r w:rsidR="00AA5982" w:rsidDel="00FD2344">
          <w:delText>.</w:delText>
        </w:r>
        <w:r w:rsidR="007712D4" w:rsidDel="00FD2344">
          <w:delText>s4p</w:delText>
        </w:r>
      </w:del>
      <w:ins w:id="261" w:author="Author">
        <w:r w:rsidR="00FD2344">
          <w:t>Touchstone</w:t>
        </w:r>
      </w:ins>
      <w:r w:rsidR="007712D4">
        <w:t xml:space="preserve"> </w:t>
      </w:r>
      <w:r w:rsidR="00AA5982">
        <w:t>file.</w:t>
      </w:r>
    </w:p>
    <w:p w:rsidR="002C4FAB" w:rsidRDefault="002C4FAB" w:rsidP="00AA5982"/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  <w:rPr>
          <w:ins w:id="262" w:author="Author"/>
        </w:rPr>
      </w:pPr>
      <w:r>
        <w:t>(</w:t>
      </w:r>
      <w:del w:id="263" w:author="Author">
        <w:r w:rsidR="00AA5982" w:rsidDel="009D39D8">
          <w:delText>Tstonefile</w:delText>
        </w:r>
        <w:r w:rsidDel="009D39D8">
          <w:delText xml:space="preserve"> </w:delText>
        </w:r>
      </w:del>
      <w:ins w:id="264" w:author="Author">
        <w:r w:rsidR="009D39D8">
          <w:t xml:space="preserve">Ts4file </w:t>
        </w:r>
      </w:ins>
      <w:r>
        <w:t xml:space="preserve">(Usage </w:t>
      </w:r>
      <w:r w:rsidR="00AA5982">
        <w:t>Info</w:t>
      </w:r>
      <w:r>
        <w:t xml:space="preserve">)(Type </w:t>
      </w:r>
      <w:r w:rsidR="00AA5982">
        <w:t>String)(Corner “typ.s4p” “min.s4p” “max.s4p”)</w:t>
      </w:r>
      <w:r>
        <w:t>)</w:t>
      </w:r>
    </w:p>
    <w:p w:rsidR="00EB575E" w:rsidRDefault="00EB575E" w:rsidP="00FE2BDD">
      <w:pPr>
        <w:pStyle w:val="Exampletext"/>
        <w:rPr>
          <w:ins w:id="265" w:author="Author"/>
        </w:rPr>
      </w:pPr>
    </w:p>
    <w:p w:rsidR="00EB575E" w:rsidRDefault="00EB575E" w:rsidP="00FE2BDD">
      <w:pPr>
        <w:pStyle w:val="Exampletext"/>
      </w:pPr>
    </w:p>
    <w:p w:rsidR="003E691B" w:rsidRDefault="003E691B" w:rsidP="003E691B">
      <w:pPr>
        <w:pStyle w:val="Keyword"/>
        <w:spacing w:before="0" w:after="80"/>
        <w:rPr>
          <w:ins w:id="266" w:author="Author"/>
        </w:rPr>
      </w:pPr>
    </w:p>
    <w:p w:rsidR="00A968CC" w:rsidRDefault="00A968CC" w:rsidP="003E691B">
      <w:pPr>
        <w:pStyle w:val="Keyword"/>
        <w:spacing w:before="0" w:after="80"/>
        <w:rPr>
          <w:ins w:id="267" w:author="Author"/>
        </w:rPr>
      </w:pPr>
    </w:p>
    <w:p w:rsidR="003E691B" w:rsidRPr="00F0603A" w:rsidRDefault="003E691B" w:rsidP="003E691B">
      <w:pPr>
        <w:pStyle w:val="Keyword"/>
        <w:spacing w:before="0" w:after="80"/>
        <w:rPr>
          <w:ins w:id="268" w:author="Author"/>
        </w:rPr>
      </w:pPr>
      <w:ins w:id="269" w:author="Author">
        <w:r>
          <w:rPr>
            <w:i/>
          </w:rPr>
          <w:t>Parameter</w:t>
        </w:r>
        <w:r w:rsidRPr="00AE08D7">
          <w:rPr>
            <w:i/>
          </w:rPr>
          <w:t>:</w:t>
        </w:r>
        <w:r>
          <w:tab/>
        </w:r>
        <w:r>
          <w:rPr>
            <w:b/>
          </w:rPr>
          <w:t>Ts4file_Includes</w:t>
        </w:r>
      </w:ins>
    </w:p>
    <w:p w:rsidR="003E691B" w:rsidRPr="006318D7" w:rsidRDefault="003E691B" w:rsidP="003E691B">
      <w:pPr>
        <w:pStyle w:val="KeywordDescriptions"/>
        <w:rPr>
          <w:ins w:id="270" w:author="Author"/>
        </w:rPr>
      </w:pPr>
      <w:ins w:id="271" w:author="Author">
        <w:r w:rsidRPr="008A57D9">
          <w:rPr>
            <w:i/>
          </w:rPr>
          <w:t>Required:</w:t>
        </w:r>
        <w:r>
          <w:tab/>
          <w:t>No</w:t>
        </w:r>
        <w:r w:rsidR="002C4FAB">
          <w:t xml:space="preserve">, illegal when the parameter </w:t>
        </w:r>
        <w:r w:rsidR="002C4FAB">
          <w:rPr>
            <w:b/>
          </w:rPr>
          <w:t>Ts4file</w:t>
        </w:r>
        <w:r w:rsidR="002C4FAB">
          <w:t xml:space="preserve"> is not present.</w:t>
        </w:r>
      </w:ins>
    </w:p>
    <w:p w:rsidR="003E691B" w:rsidRDefault="003E691B" w:rsidP="003E691B">
      <w:pPr>
        <w:pStyle w:val="KeywordDescriptions"/>
        <w:rPr>
          <w:ins w:id="272" w:author="Author"/>
          <w:b/>
        </w:rPr>
      </w:pPr>
      <w:ins w:id="273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Tx, Rx</w:t>
        </w:r>
      </w:ins>
    </w:p>
    <w:p w:rsidR="003E691B" w:rsidRDefault="003E691B" w:rsidP="003E691B">
      <w:pPr>
        <w:pStyle w:val="KeywordDescriptions"/>
        <w:rPr>
          <w:ins w:id="274" w:author="Author"/>
          <w:b/>
        </w:rPr>
      </w:pPr>
      <w:ins w:id="275" w:author="Author">
        <w:r w:rsidRPr="003A109E">
          <w:rPr>
            <w:i/>
          </w:rPr>
          <w:t>Descriptors</w:t>
        </w:r>
        <w:r w:rsidRPr="00AE08D7">
          <w:t>:</w:t>
        </w:r>
      </w:ins>
    </w:p>
    <w:p w:rsidR="003E691B" w:rsidRPr="00314A6D" w:rsidRDefault="003E691B" w:rsidP="003E691B">
      <w:pPr>
        <w:pStyle w:val="ListContinue"/>
        <w:spacing w:after="80"/>
        <w:rPr>
          <w:ins w:id="276" w:author="Author"/>
          <w:b/>
        </w:rPr>
      </w:pPr>
      <w:ins w:id="277" w:author="Author">
        <w:r w:rsidRPr="0094162C">
          <w:t>Usage:</w:t>
        </w:r>
        <w:r w:rsidRPr="0094162C">
          <w:tab/>
        </w:r>
        <w:r>
          <w:tab/>
          <w:t>Info, Dep</w:t>
        </w:r>
      </w:ins>
    </w:p>
    <w:p w:rsidR="003E691B" w:rsidRPr="00314A6D" w:rsidRDefault="003E691B" w:rsidP="003E691B">
      <w:pPr>
        <w:pStyle w:val="ListContinue"/>
        <w:spacing w:after="80"/>
        <w:rPr>
          <w:ins w:id="278" w:author="Author"/>
          <w:b/>
        </w:rPr>
      </w:pPr>
      <w:ins w:id="279" w:author="Author">
        <w:r w:rsidRPr="0094162C">
          <w:t>Type:</w:t>
        </w:r>
        <w:r>
          <w:tab/>
        </w:r>
        <w:r>
          <w:tab/>
          <w:t>String</w:t>
        </w:r>
      </w:ins>
    </w:p>
    <w:p w:rsidR="003E691B" w:rsidRDefault="003E691B" w:rsidP="003E691B">
      <w:pPr>
        <w:pStyle w:val="ListContinue"/>
        <w:spacing w:after="80"/>
        <w:rPr>
          <w:ins w:id="280" w:author="Author"/>
          <w:b/>
        </w:rPr>
      </w:pPr>
      <w:ins w:id="281" w:author="Author">
        <w:r w:rsidRPr="0094162C">
          <w:t>Format:</w:t>
        </w:r>
        <w:r>
          <w:tab/>
        </w:r>
        <w:r>
          <w:tab/>
        </w:r>
        <w:r w:rsidR="00397EF6">
          <w:t>Value</w:t>
        </w:r>
        <w:del w:id="282" w:author="Author">
          <w:r w:rsidDel="00397EF6">
            <w:delText>List</w:delText>
          </w:r>
        </w:del>
      </w:ins>
    </w:p>
    <w:p w:rsidR="003E691B" w:rsidRDefault="003E691B" w:rsidP="003E691B">
      <w:pPr>
        <w:pStyle w:val="ListContinue"/>
        <w:spacing w:after="80"/>
        <w:ind w:left="2160" w:hanging="1800"/>
        <w:rPr>
          <w:ins w:id="283" w:author="Author"/>
          <w:b/>
          <w:i/>
        </w:rPr>
      </w:pPr>
      <w:ins w:id="284" w:author="Author">
        <w:r w:rsidRPr="0094162C">
          <w:t>Default:</w:t>
        </w:r>
        <w:r>
          <w:tab/>
          <w:t>&lt;</w:t>
        </w:r>
        <w:del w:id="285" w:author="Author">
          <w:r w:rsidDel="003412FF">
            <w:delText>S</w:delText>
          </w:r>
        </w:del>
        <w:r w:rsidR="003412FF">
          <w:t>s</w:t>
        </w:r>
        <w:r>
          <w:t>tring literal&gt;</w:t>
        </w:r>
      </w:ins>
    </w:p>
    <w:p w:rsidR="003E691B" w:rsidRPr="00A52BFD" w:rsidRDefault="003E691B" w:rsidP="003E691B">
      <w:pPr>
        <w:pStyle w:val="ListContinue"/>
        <w:spacing w:after="80"/>
        <w:rPr>
          <w:ins w:id="286" w:author="Author"/>
          <w:b/>
          <w:i/>
        </w:rPr>
      </w:pPr>
      <w:ins w:id="287" w:author="Author">
        <w:r w:rsidRPr="0094162C">
          <w:t>Description:</w:t>
        </w:r>
        <w:r>
          <w:rPr>
            <w:i/>
          </w:rPr>
          <w:tab/>
        </w:r>
        <w:r>
          <w:t>&lt;</w:t>
        </w:r>
        <w:del w:id="288" w:author="Author">
          <w:r w:rsidDel="003412FF">
            <w:delText>S</w:delText>
          </w:r>
        </w:del>
        <w:r w:rsidR="003412FF">
          <w:t>s</w:t>
        </w:r>
        <w:r>
          <w:t>tring &gt;</w:t>
        </w:r>
      </w:ins>
    </w:p>
    <w:p w:rsidR="003E691B" w:rsidRDefault="003E691B" w:rsidP="003E691B">
      <w:pPr>
        <w:rPr>
          <w:ins w:id="289" w:author="Author"/>
        </w:rPr>
      </w:pPr>
      <w:ins w:id="290" w:author="Author">
        <w:r>
          <w:rPr>
            <w:i/>
          </w:rPr>
          <w:t>Definition</w:t>
        </w:r>
        <w:r w:rsidRPr="00AE08D7">
          <w:rPr>
            <w:i/>
          </w:rPr>
          <w:t>:</w:t>
        </w:r>
        <w:r>
          <w:tab/>
          <w:t xml:space="preserve">This parameter provides the information about what the 4-port Touchstone file data </w:t>
        </w:r>
        <w:r w:rsidR="00E249F0">
          <w:t>represent</w:t>
        </w:r>
        <w:r>
          <w:t xml:space="preserve">s. The data may </w:t>
        </w:r>
        <w:r w:rsidR="00E249F0">
          <w:t>extend</w:t>
        </w:r>
        <w:r>
          <w:t xml:space="preserve"> to the buffer terminals, to the pad terminals, or </w:t>
        </w:r>
        <w:del w:id="291" w:author="Author">
          <w:r w:rsidDel="00397EF6">
            <w:delText xml:space="preserve">even </w:delText>
          </w:r>
        </w:del>
        <w:r>
          <w:t>to</w:t>
        </w:r>
        <w:r w:rsidR="00E249F0">
          <w:t xml:space="preserve"> </w:t>
        </w:r>
        <w:del w:id="292" w:author="Author">
          <w:r w:rsidR="00E249F0" w:rsidDel="00397EF6">
            <w:delText>terminals</w:delText>
          </w:r>
          <w:r w:rsidDel="00397EF6">
            <w:delText xml:space="preserve"> </w:delText>
          </w:r>
        </w:del>
        <w:r>
          <w:t>pi</w:t>
        </w:r>
        <w:r w:rsidR="00E249F0">
          <w:t>n</w:t>
        </w:r>
        <w:r>
          <w:t xml:space="preserve"> terminals. Th</w:t>
        </w:r>
        <w:del w:id="293" w:author="Author">
          <w:r w:rsidR="00E249F0" w:rsidDel="00397EF6">
            <w:delText>r</w:delText>
          </w:r>
        </w:del>
        <w:r w:rsidR="00E249F0">
          <w:t>e</w:t>
        </w:r>
        <w:del w:id="294" w:author="Author">
          <w:r w:rsidR="00E249F0" w:rsidDel="00397EF6">
            <w:delText>e</w:delText>
          </w:r>
        </w:del>
        <w:r w:rsidR="00397EF6">
          <w:t xml:space="preserve"> value can be one of the following three strings</w:t>
        </w:r>
        <w:del w:id="295" w:author="Author">
          <w:r w:rsidR="00E249F0" w:rsidDel="00397EF6">
            <w:delText xml:space="preserve"> </w:delText>
          </w:r>
          <w:r w:rsidDel="00397EF6">
            <w:delText>predefined list entries</w:delText>
          </w:r>
        </w:del>
        <w:r w:rsidR="00E249F0">
          <w:t>: “buffer”, “pad”, or “p</w:t>
        </w:r>
        <w:del w:id="296" w:author="Author">
          <w:r w:rsidR="00E249F0" w:rsidDel="003412FF">
            <w:delText>ackage</w:delText>
          </w:r>
        </w:del>
        <w:r w:rsidR="003412FF">
          <w:t>in</w:t>
        </w:r>
        <w:r w:rsidR="00E249F0">
          <w:t>”</w:t>
        </w:r>
        <w:del w:id="297" w:author="Author">
          <w:r w:rsidDel="00397EF6">
            <w:delText xml:space="preserve"> represent these three options, respectively</w:delText>
          </w:r>
        </w:del>
        <w:r>
          <w:t>.</w:t>
        </w:r>
        <w:r w:rsidR="00397EF6">
          <w:t xml:space="preserve"> If this parameter is not specified, the default is equivalent to “pad”</w:t>
        </w:r>
        <w:r w:rsidR="00E249F0">
          <w:t xml:space="preserve"> The schematics above corresponds to the “buffer” case with package </w:t>
        </w:r>
        <w:del w:id="298" w:author="Author">
          <w:r w:rsidR="00E249F0" w:rsidDel="00397EF6">
            <w:delText>data</w:delText>
          </w:r>
        </w:del>
        <w:r w:rsidR="00397EF6">
          <w:t>block</w:t>
        </w:r>
        <w:r w:rsidR="00E249F0">
          <w:t xml:space="preserve"> </w:t>
        </w:r>
        <w:del w:id="299" w:author="Author">
          <w:r w:rsidR="00E249F0" w:rsidDel="00397EF6">
            <w:delText>set</w:delText>
          </w:r>
        </w:del>
        <w:r w:rsidR="00397EF6">
          <w:t>defined</w:t>
        </w:r>
        <w:r w:rsidR="00E249F0">
          <w:t xml:space="preserve"> </w:t>
        </w:r>
        <w:del w:id="300" w:author="Author">
          <w:r w:rsidR="00E249F0" w:rsidDel="00397EF6">
            <w:delText>b</w:delText>
          </w:r>
        </w:del>
        <w:r w:rsidR="00397EF6">
          <w:t>b</w:t>
        </w:r>
        <w:r w:rsidR="00E249F0">
          <w:t>y the user</w:t>
        </w:r>
        <w:r w:rsidR="00397EF6">
          <w:t xml:space="preserve"> setup</w:t>
        </w:r>
        <w:r w:rsidR="00E249F0">
          <w:t xml:space="preserve"> cover</w:t>
        </w:r>
        <w:r w:rsidR="00397EF6">
          <w:t>ing</w:t>
        </w:r>
        <w:r w:rsidR="00E249F0">
          <w:t xml:space="preserve"> the entire buffer to pin interconnect</w:t>
        </w:r>
        <w:r w:rsidR="00397EF6">
          <w:t xml:space="preserve"> and package</w:t>
        </w:r>
        <w:r w:rsidR="00E249F0">
          <w:t xml:space="preserve">. The other options would correspond to </w:t>
        </w:r>
        <w:r w:rsidR="00A968CC">
          <w:t>schematics</w:t>
        </w:r>
        <w:r w:rsidR="00E249F0">
          <w:t xml:space="preserve"> </w:t>
        </w:r>
        <w:r w:rsidR="00A968CC">
          <w:t>modified accordingly, but not included here.</w:t>
        </w:r>
      </w:ins>
    </w:p>
    <w:p w:rsidR="00E249F0" w:rsidRDefault="00E249F0" w:rsidP="003E691B">
      <w:pPr>
        <w:rPr>
          <w:ins w:id="301" w:author="Author"/>
        </w:rPr>
      </w:pPr>
    </w:p>
    <w:p w:rsidR="003E691B" w:rsidRPr="00AE08D7" w:rsidRDefault="003E691B" w:rsidP="003E691B">
      <w:pPr>
        <w:pStyle w:val="KeywordDescriptions"/>
        <w:rPr>
          <w:ins w:id="302" w:author="Author"/>
        </w:rPr>
      </w:pPr>
      <w:ins w:id="303" w:author="Author">
        <w:r w:rsidRPr="00B95248">
          <w:rPr>
            <w:i/>
          </w:rPr>
          <w:t>Examples:</w:t>
        </w:r>
      </w:ins>
    </w:p>
    <w:p w:rsidR="003E691B" w:rsidRDefault="003E691B" w:rsidP="003E691B">
      <w:pPr>
        <w:pStyle w:val="Exampletext"/>
        <w:rPr>
          <w:ins w:id="304" w:author="Author"/>
        </w:rPr>
      </w:pPr>
      <w:ins w:id="305" w:author="Author">
        <w:r>
          <w:t>(Ts4file (Usage Info)(Type String)(Corner “typ.s4p” “min.s4p” “max.s4p”))</w:t>
        </w:r>
      </w:ins>
    </w:p>
    <w:p w:rsidR="003E691B" w:rsidRDefault="003E691B" w:rsidP="003E691B">
      <w:pPr>
        <w:pStyle w:val="Exampletext"/>
        <w:rPr>
          <w:ins w:id="306" w:author="Author"/>
        </w:rPr>
      </w:pPr>
    </w:p>
    <w:p w:rsidR="003E691B" w:rsidRDefault="003E691B" w:rsidP="003E691B">
      <w:pPr>
        <w:pStyle w:val="Exampletext"/>
        <w:rPr>
          <w:ins w:id="307" w:author="Author"/>
        </w:rPr>
      </w:pPr>
    </w:p>
    <w:p w:rsidR="00AA5982" w:rsidRDefault="00AA5982" w:rsidP="00FE2BDD">
      <w:pPr>
        <w:pStyle w:val="Exampletext"/>
      </w:pPr>
    </w:p>
    <w:p w:rsidR="00346F17" w:rsidRPr="00F0603A" w:rsidRDefault="00346F17" w:rsidP="00346F17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Tx_V</w:t>
      </w:r>
    </w:p>
    <w:p w:rsidR="00346F17" w:rsidRDefault="00346F17" w:rsidP="00346F17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 xml:space="preserve">Yes, if </w:t>
      </w:r>
      <w:del w:id="308" w:author="Author">
        <w:r w:rsidDel="00FD2344">
          <w:delText xml:space="preserve">IBIS [Model] declarations of type Output or Output_diff </w:delText>
        </w:r>
      </w:del>
      <w:ins w:id="309" w:author="Author">
        <w:r w:rsidR="00FD2344">
          <w:t xml:space="preserve">the .ami file is defined for the Tx direction </w:t>
        </w:r>
      </w:ins>
      <w:r>
        <w:t xml:space="preserve">and </w:t>
      </w:r>
      <w:del w:id="310" w:author="Author">
        <w:r w:rsidRPr="00AA5982" w:rsidDel="009D39D8">
          <w:rPr>
            <w:b/>
          </w:rPr>
          <w:delText>Tston</w:delText>
        </w:r>
        <w:r w:rsidDel="009D39D8">
          <w:rPr>
            <w:b/>
          </w:rPr>
          <w:delText>e</w:delText>
        </w:r>
        <w:r w:rsidRPr="00AA5982" w:rsidDel="009D39D8">
          <w:rPr>
            <w:b/>
          </w:rPr>
          <w:delText>file</w:delText>
        </w:r>
        <w:r w:rsidDel="009D39D8">
          <w:delText xml:space="preserve"> </w:delText>
        </w:r>
      </w:del>
      <w:ins w:id="311" w:author="Author">
        <w:r w:rsidR="009D39D8" w:rsidRPr="00AA5982">
          <w:rPr>
            <w:b/>
          </w:rPr>
          <w:t>Ts</w:t>
        </w:r>
        <w:r w:rsidR="009D39D8">
          <w:rPr>
            <w:b/>
          </w:rPr>
          <w:t>4</w:t>
        </w:r>
        <w:r w:rsidR="009D39D8" w:rsidRPr="00AA5982">
          <w:rPr>
            <w:b/>
          </w:rPr>
          <w:t>file</w:t>
        </w:r>
        <w:r w:rsidR="009D39D8">
          <w:t xml:space="preserve"> </w:t>
        </w:r>
        <w:r w:rsidR="00FD2344">
          <w:t xml:space="preserve">parameter </w:t>
        </w:r>
      </w:ins>
      <w:r>
        <w:t>is defined.</w:t>
      </w:r>
    </w:p>
    <w:p w:rsidR="00943BF1" w:rsidRDefault="00943BF1" w:rsidP="00943BF1">
      <w:pPr>
        <w:pStyle w:val="KeywordDescriptions"/>
        <w:rPr>
          <w:ins w:id="312" w:author="Author"/>
          <w:b/>
        </w:rPr>
      </w:pPr>
      <w:ins w:id="313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Tx</w:t>
        </w:r>
      </w:ins>
    </w:p>
    <w:p w:rsidR="00346F17" w:rsidRDefault="00346F17" w:rsidP="00346F17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314" w:author="Author">
        <w:r w:rsidR="00FD2344">
          <w:t>,</w:t>
        </w:r>
      </w:ins>
      <w:r w:rsidR="00E751F9" w:rsidRPr="00E751F9">
        <w:t xml:space="preserve"> </w:t>
      </w:r>
      <w:del w:id="315" w:author="Author">
        <w:r w:rsidR="00E751F9" w:rsidDel="00FD2344">
          <w:delText xml:space="preserve">and </w:delText>
        </w:r>
      </w:del>
      <w:r w:rsidR="00E751F9">
        <w:t>Dep</w:t>
      </w:r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&lt;numeric_literal&gt;</w:t>
      </w:r>
    </w:p>
    <w:p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Pr="007712D4">
        <w:t xml:space="preserve"> </w:t>
      </w:r>
      <w:del w:id="316" w:author="Author">
        <w:r w:rsidDel="003412FF">
          <w:delText>S</w:delText>
        </w:r>
      </w:del>
      <w:ins w:id="317" w:author="Author">
        <w:r w:rsidR="003412FF">
          <w:t>s</w:t>
        </w:r>
      </w:ins>
      <w:r>
        <w:t>tring &gt;</w:t>
      </w:r>
    </w:p>
    <w:p w:rsidR="00346F17" w:rsidRDefault="00346F17" w:rsidP="00346F17">
      <w:pPr>
        <w:rPr>
          <w:ins w:id="318" w:author="Author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defines the voltage swing of the stimulus input to the input to the transmitter circuit.</w:t>
      </w:r>
    </w:p>
    <w:p w:rsidR="002C4FAB" w:rsidRDefault="002C4FAB" w:rsidP="00346F17"/>
    <w:p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:rsidR="00346F17" w:rsidDel="00EB575E" w:rsidRDefault="00346F17" w:rsidP="00346F17">
      <w:pPr>
        <w:pStyle w:val="Exampletext"/>
        <w:rPr>
          <w:del w:id="319" w:author="Author"/>
        </w:rPr>
      </w:pPr>
      <w:r>
        <w:t>(Tx_V (Usage Info)(Type Float)(Range 1. .5 1.))</w:t>
      </w:r>
    </w:p>
    <w:p w:rsidR="00AA5982" w:rsidRDefault="00AA5982" w:rsidP="00AA5982">
      <w:pPr>
        <w:pStyle w:val="Exampletext"/>
      </w:pPr>
    </w:p>
    <w:p w:rsidR="00AA5982" w:rsidDel="00E249F0" w:rsidRDefault="00AA5982" w:rsidP="00AA5982">
      <w:pPr>
        <w:pStyle w:val="Keyword"/>
        <w:spacing w:before="0" w:after="80"/>
        <w:rPr>
          <w:del w:id="320" w:author="Author"/>
        </w:rPr>
      </w:pPr>
    </w:p>
    <w:p w:rsidR="00E249F0" w:rsidRDefault="00E249F0" w:rsidP="00AA5982">
      <w:pPr>
        <w:pStyle w:val="Exampletext"/>
        <w:rPr>
          <w:ins w:id="321" w:author="Author"/>
          <w:rFonts w:ascii="Times New Roman" w:hAnsi="Times New Roman" w:cs="Times New Roman"/>
          <w:sz w:val="24"/>
          <w:szCs w:val="24"/>
        </w:rPr>
      </w:pPr>
    </w:p>
    <w:p w:rsidR="00E249F0" w:rsidRDefault="00E249F0" w:rsidP="00AA5982">
      <w:pPr>
        <w:pStyle w:val="Exampletext"/>
        <w:rPr>
          <w:ins w:id="322" w:author="Author"/>
        </w:rPr>
      </w:pPr>
    </w:p>
    <w:p w:rsidR="00AA5982" w:rsidDel="00EB575E" w:rsidRDefault="00AA5982" w:rsidP="00AA5982">
      <w:pPr>
        <w:pStyle w:val="Keyword"/>
        <w:spacing w:before="0" w:after="80"/>
        <w:rPr>
          <w:del w:id="323" w:author="Author"/>
        </w:rPr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Tx_R</w:t>
      </w:r>
    </w:p>
    <w:p w:rsidR="00AA5982" w:rsidRDefault="00AA5982" w:rsidP="00AA5982">
      <w:pPr>
        <w:pStyle w:val="KeywordDescriptions"/>
        <w:rPr>
          <w:ins w:id="324" w:author="Author"/>
        </w:rPr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AA5982">
      <w:pPr>
        <w:pStyle w:val="KeywordDescriptions"/>
        <w:rPr>
          <w:b/>
        </w:rPr>
      </w:pPr>
      <w:ins w:id="325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Tx</w:t>
        </w:r>
      </w:ins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326" w:author="Author">
        <w:r w:rsidR="00FD2344">
          <w:t>,</w:t>
        </w:r>
      </w:ins>
      <w:r w:rsidR="00E751F9">
        <w:t xml:space="preserve"> </w:t>
      </w:r>
      <w:del w:id="327" w:author="Author">
        <w:r w:rsidR="00E751F9" w:rsidDel="00FD2344">
          <w:delText xml:space="preserve">and </w:delText>
        </w:r>
      </w:del>
      <w:r w:rsidR="00E751F9">
        <w:t>Dep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&lt;numeric_literal&gt;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:rsidR="00AA5982" w:rsidRDefault="00AA5982" w:rsidP="00AA5982">
      <w:pPr>
        <w:rPr>
          <w:ins w:id="328" w:author="Author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ins w:id="329" w:author="Author">
        <w:r w:rsidR="006318D7">
          <w:t xml:space="preserve">Tx_R in ohms </w:t>
        </w:r>
      </w:ins>
      <w:r>
        <w:t xml:space="preserve">of the </w:t>
      </w:r>
      <w:del w:id="330" w:author="Author">
        <w:r w:rsidDel="006318D7">
          <w:delText xml:space="preserve">Tx_R </w:delText>
        </w:r>
      </w:del>
      <w:r>
        <w:t>series resistor</w:t>
      </w:r>
      <w:ins w:id="331" w:author="Author">
        <w:r w:rsidR="002C4FAB">
          <w:t>s</w:t>
        </w:r>
        <w:r w:rsidR="006318D7">
          <w:t xml:space="preserve"> shown in the Fig. XX</w:t>
        </w:r>
      </w:ins>
      <w:del w:id="332" w:author="Author">
        <w:r w:rsidDel="006318D7">
          <w:delText xml:space="preserve"> in ohms</w:delText>
        </w:r>
      </w:del>
      <w:r>
        <w:t xml:space="preserve">.  It </w:t>
      </w:r>
      <w:ins w:id="333" w:author="Author">
        <w:r w:rsidR="00FD2344">
          <w:t xml:space="preserve">can </w:t>
        </w:r>
      </w:ins>
      <w:r>
        <w:t>only</w:t>
      </w:r>
      <w:ins w:id="334" w:author="Author">
        <w:r w:rsidR="00FD2344">
          <w:t xml:space="preserve"> be present</w:t>
        </w:r>
      </w:ins>
      <w:del w:id="335" w:author="Author">
        <w:r w:rsidDel="00FD2344">
          <w:delText xml:space="preserve"> applies to IBIS [Model] declarations of type Output</w:delText>
        </w:r>
        <w:r w:rsidR="00CC5B8C" w:rsidRPr="00CC5B8C" w:rsidDel="00FD2344">
          <w:delText xml:space="preserve"> </w:delText>
        </w:r>
        <w:r w:rsidR="00CC5B8C" w:rsidDel="00FD2344">
          <w:delText>or Output_diff</w:delText>
        </w:r>
      </w:del>
      <w:ins w:id="336" w:author="Author">
        <w:r w:rsidR="00FD2344">
          <w:t xml:space="preserve"> if the .ami file is defined for the Tx direction</w:t>
        </w:r>
      </w:ins>
      <w:r>
        <w:t xml:space="preserve">.  If </w:t>
      </w:r>
      <w:ins w:id="337" w:author="Author">
        <w:r w:rsidR="00FD2344">
          <w:t xml:space="preserve">this parameter is </w:t>
        </w:r>
      </w:ins>
      <w:r>
        <w:t>not present in the .ami file, the value of Tx_R defaults to zero.</w:t>
      </w:r>
    </w:p>
    <w:p w:rsidR="002C4FAB" w:rsidRDefault="002C4FAB" w:rsidP="00AA5982"/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(Tx_R (Usage Info)(Type Float)(Value 0.</w:t>
      </w:r>
      <w:r w:rsidR="0048357A">
        <w:t>0</w:t>
      </w:r>
      <w:r>
        <w:t>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Keyword"/>
        <w:spacing w:before="0" w:after="80"/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Rx_R</w:t>
      </w:r>
    </w:p>
    <w:p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FD2344">
      <w:pPr>
        <w:pStyle w:val="KeywordDescriptions"/>
        <w:rPr>
          <w:ins w:id="338" w:author="Author"/>
          <w:b/>
        </w:rPr>
      </w:pPr>
      <w:ins w:id="339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Rx</w:t>
        </w:r>
      </w:ins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340" w:author="Author">
        <w:r w:rsidR="00FD2344">
          <w:t>,</w:t>
        </w:r>
      </w:ins>
      <w:r w:rsidR="00E751F9" w:rsidRPr="00E751F9">
        <w:t xml:space="preserve"> </w:t>
      </w:r>
      <w:del w:id="341" w:author="Author">
        <w:r w:rsidR="00E751F9" w:rsidDel="00FD2344">
          <w:delText xml:space="preserve">and </w:delText>
        </w:r>
      </w:del>
      <w:r w:rsidR="00E751F9">
        <w:t>Dep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&lt;numeric_literal&gt;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is optional and defines the value of Rx_R in ohms</w:t>
      </w:r>
      <w:ins w:id="342" w:author="Author">
        <w:r w:rsidR="006318D7">
          <w:t xml:space="preserve"> of the resistors shown in Fig. XX</w:t>
        </w:r>
      </w:ins>
      <w:r>
        <w:t xml:space="preserve">.  It </w:t>
      </w:r>
      <w:ins w:id="343" w:author="Author">
        <w:r w:rsidR="00FD2344">
          <w:t xml:space="preserve">can </w:t>
        </w:r>
      </w:ins>
      <w:r>
        <w:t>only</w:t>
      </w:r>
      <w:ins w:id="344" w:author="Author">
        <w:r w:rsidR="00FD2344">
          <w:t xml:space="preserve"> be present</w:t>
        </w:r>
      </w:ins>
      <w:del w:id="345" w:author="Author">
        <w:r w:rsidDel="00FD2344">
          <w:delText xml:space="preserve"> applies to IBIS [Model] declarations of type Input</w:delText>
        </w:r>
        <w:r w:rsidR="00CC5B8C" w:rsidRPr="00CC5B8C" w:rsidDel="00FD2344">
          <w:delText xml:space="preserve"> </w:delText>
        </w:r>
        <w:r w:rsidR="00CC5B8C" w:rsidDel="00FD2344">
          <w:delText>or Input_diff</w:delText>
        </w:r>
      </w:del>
      <w:ins w:id="346" w:author="Author">
        <w:r w:rsidR="00FD2344">
          <w:t xml:space="preserve"> if the .ami file is defined for the Rx direction</w:t>
        </w:r>
      </w:ins>
      <w:r>
        <w:t xml:space="preserve">.  If </w:t>
      </w:r>
      <w:ins w:id="347" w:author="Author">
        <w:r w:rsidR="00FD2344">
          <w:t xml:space="preserve">this parameter is </w:t>
        </w:r>
      </w:ins>
      <w:r>
        <w:t xml:space="preserve">not present in the .ami file, the value of Rx_R defaults to infinity, or a reasonable </w:t>
      </w:r>
      <w:r w:rsidR="00FB334D">
        <w:t xml:space="preserve">approximation </w:t>
      </w:r>
      <w:r>
        <w:t>thereof.</w:t>
      </w:r>
    </w:p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(Rx_R (Usage Info)(Type Float)(Value 1.</w:t>
      </w:r>
      <w:r w:rsidR="0048357A">
        <w:t>0</w:t>
      </w:r>
      <w:r>
        <w:t>e6))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 w:rsidP="00FE2BDD">
      <w:pPr>
        <w:pStyle w:val="Exampletext"/>
      </w:pPr>
    </w:p>
    <w:p w:rsidR="0004354A" w:rsidRDefault="0004354A" w:rsidP="00FE2BDD">
      <w:pPr>
        <w:pStyle w:val="Exampletext"/>
      </w:pPr>
    </w:p>
    <w:bookmarkEnd w:id="230"/>
    <w:bookmarkEnd w:id="231"/>
    <w:bookmarkEnd w:id="232"/>
    <w:bookmarkEnd w:id="233"/>
    <w:bookmarkEnd w:id="234"/>
    <w:bookmarkEnd w:id="235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67" w:rsidRDefault="000D0B67">
      <w:r>
        <w:separator/>
      </w:r>
    </w:p>
  </w:endnote>
  <w:endnote w:type="continuationSeparator" w:id="0">
    <w:p w:rsidR="000D0B67" w:rsidRDefault="000D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6318D7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6318D7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67" w:rsidRDefault="000D0B67">
      <w:r>
        <w:separator/>
      </w:r>
    </w:p>
  </w:footnote>
  <w:footnote w:type="continuationSeparator" w:id="0">
    <w:p w:rsidR="000D0B67" w:rsidRDefault="000D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1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4"/>
  </w:num>
  <w:num w:numId="48">
    <w:abstractNumId w:val="34"/>
  </w:num>
  <w:num w:numId="49">
    <w:abstractNumId w:val="19"/>
  </w:num>
  <w:num w:numId="50">
    <w:abstractNumId w:val="10"/>
  </w:num>
  <w:num w:numId="51">
    <w:abstractNumId w:val="22"/>
  </w:num>
  <w:num w:numId="52">
    <w:abstractNumId w:val="51"/>
  </w:num>
  <w:num w:numId="53">
    <w:abstractNumId w:val="27"/>
  </w:num>
  <w:num w:numId="54">
    <w:abstractNumId w:val="23"/>
  </w:num>
  <w:num w:numId="55">
    <w:abstractNumId w:val="45"/>
  </w:num>
  <w:num w:numId="56">
    <w:abstractNumId w:val="16"/>
  </w:num>
  <w:num w:numId="57">
    <w:abstractNumId w:val="20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3151"/>
    <w:rsid w:val="0015740E"/>
    <w:rsid w:val="00157C64"/>
    <w:rsid w:val="00161ADC"/>
    <w:rsid w:val="00162555"/>
    <w:rsid w:val="001630F6"/>
    <w:rsid w:val="00170A11"/>
    <w:rsid w:val="001724E0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200D30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2E84"/>
    <w:rsid w:val="002767A1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1672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576E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B"/>
    <w:rsid w:val="006659CF"/>
    <w:rsid w:val="006663C0"/>
    <w:rsid w:val="00666DA5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84A"/>
    <w:rsid w:val="00854A7A"/>
    <w:rsid w:val="00854CD3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35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6A0"/>
    <w:rsid w:val="00933EE2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27C"/>
    <w:rsid w:val="009C3C43"/>
    <w:rsid w:val="009C46B0"/>
    <w:rsid w:val="009C5249"/>
    <w:rsid w:val="009C54F0"/>
    <w:rsid w:val="009C6F36"/>
    <w:rsid w:val="009C7EEA"/>
    <w:rsid w:val="009D39D8"/>
    <w:rsid w:val="009D4D2D"/>
    <w:rsid w:val="009D5C05"/>
    <w:rsid w:val="009D7139"/>
    <w:rsid w:val="009E1532"/>
    <w:rsid w:val="009E4E5D"/>
    <w:rsid w:val="009E65E1"/>
    <w:rsid w:val="009E78AF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49AA"/>
    <w:rsid w:val="00C24DB9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5B8C"/>
    <w:rsid w:val="00CC7354"/>
    <w:rsid w:val="00CC7DAE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1DCB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255C"/>
    <w:rsid w:val="00E142BD"/>
    <w:rsid w:val="00E14E84"/>
    <w:rsid w:val="00E15061"/>
    <w:rsid w:val="00E161FD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A785E"/>
    <w:rsid w:val="00FB04BE"/>
    <w:rsid w:val="00FB0F7D"/>
    <w:rsid w:val="00FB334D"/>
    <w:rsid w:val="00FC297B"/>
    <w:rsid w:val="00FC4152"/>
    <w:rsid w:val="00FC5CAE"/>
    <w:rsid w:val="00FC7D21"/>
    <w:rsid w:val="00FD0301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73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png@01CCF184.7D78AF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7E7D-AFC9-4008-839D-6328F13A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10937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2017-02-21T20:41:00Z</dcterms:created>
  <dcterms:modified xsi:type="dcterms:W3CDTF">2017-04-19T00:10:00Z</dcterms:modified>
</cp:coreProperties>
</file>