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DC1941">
        <w:rPr>
          <w:b/>
          <w:sz w:val="22"/>
          <w:szCs w:val="22"/>
        </w:rPr>
        <w:t>Octo</w:t>
      </w:r>
      <w:r w:rsidR="004C056A">
        <w:rPr>
          <w:b/>
          <w:sz w:val="22"/>
          <w:szCs w:val="22"/>
        </w:rPr>
        <w:t>ber</w:t>
      </w:r>
      <w:r>
        <w:rPr>
          <w:b/>
          <w:sz w:val="22"/>
          <w:szCs w:val="22"/>
        </w:rPr>
        <w:t xml:space="preserve"> </w:t>
      </w:r>
      <w:r w:rsidR="00F66C84">
        <w:rPr>
          <w:b/>
          <w:sz w:val="22"/>
          <w:szCs w:val="22"/>
        </w:rPr>
        <w:t>24</w:t>
      </w:r>
      <w:r>
        <w:rPr>
          <w:b/>
          <w:sz w:val="22"/>
          <w:szCs w:val="22"/>
        </w:rPr>
        <w:t>, 2014</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C45F7C" w:rsidRDefault="00B248B7">
      <w:pPr>
        <w:tabs>
          <w:tab w:val="clear" w:pos="9270"/>
        </w:tabs>
        <w:rPr>
          <w:rFonts w:cs="Arial"/>
          <w:sz w:val="22"/>
          <w:szCs w:val="22"/>
        </w:rPr>
      </w:pPr>
      <w:r>
        <w:rPr>
          <w:rFonts w:cs="Arial"/>
          <w:b/>
          <w:sz w:val="22"/>
          <w:szCs w:val="22"/>
        </w:rPr>
        <w:t>VOTING MEMBERS AND 2014 PARTICIPANTS</w:t>
      </w:r>
    </w:p>
    <w:p w:rsidR="00C45F7C" w:rsidRDefault="004C056A">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7C22D5">
        <w:rPr>
          <w:rFonts w:cs="Arial"/>
          <w:sz w:val="22"/>
          <w:szCs w:val="22"/>
        </w:rPr>
        <w:t>*</w:t>
      </w:r>
      <w:r w:rsidR="00B248B7">
        <w:rPr>
          <w:rFonts w:cs="Arial"/>
          <w:sz w:val="22"/>
          <w:szCs w:val="22"/>
        </w:rPr>
        <w:t xml:space="preserve">, Kundan Chand, </w:t>
      </w:r>
      <w:proofErr w:type="spellStart"/>
      <w:r w:rsidR="00B248B7">
        <w:rPr>
          <w:rFonts w:cs="Arial"/>
          <w:sz w:val="22"/>
          <w:szCs w:val="22"/>
        </w:rPr>
        <w:t>Hsinho</w:t>
      </w:r>
      <w:proofErr w:type="spellEnd"/>
      <w:r w:rsidR="00B248B7">
        <w:rPr>
          <w:rFonts w:cs="Arial"/>
          <w:sz w:val="22"/>
          <w:szCs w:val="22"/>
        </w:rPr>
        <w:t xml:space="preserve"> Wu</w:t>
      </w:r>
    </w:p>
    <w:p w:rsidR="00C45F7C" w:rsidRDefault="00B248B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(Steve Pytel)</w:t>
      </w:r>
    </w:p>
    <w:p w:rsidR="00C45F7C" w:rsidRDefault="00B248B7">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C45F7C" w:rsidRDefault="00B248B7">
      <w:pPr>
        <w:tabs>
          <w:tab w:val="clear" w:pos="9270"/>
        </w:tabs>
        <w:rPr>
          <w:rFonts w:cs="Arial"/>
          <w:sz w:val="22"/>
          <w:szCs w:val="22"/>
        </w:rPr>
      </w:pPr>
      <w:r>
        <w:rPr>
          <w:rFonts w:cs="Arial"/>
          <w:sz w:val="22"/>
          <w:szCs w:val="22"/>
        </w:rPr>
        <w:t>Cadenc</w:t>
      </w:r>
      <w:r w:rsidR="004C056A">
        <w:rPr>
          <w:rFonts w:cs="Arial"/>
          <w:sz w:val="22"/>
          <w:szCs w:val="22"/>
        </w:rPr>
        <w:t>e Design Systems</w:t>
      </w:r>
      <w:r w:rsidR="004C056A">
        <w:rPr>
          <w:rFonts w:cs="Arial"/>
          <w:sz w:val="22"/>
          <w:szCs w:val="22"/>
        </w:rPr>
        <w:tab/>
      </w:r>
      <w:r w:rsidR="004C056A">
        <w:rPr>
          <w:rFonts w:cs="Arial"/>
          <w:sz w:val="22"/>
          <w:szCs w:val="22"/>
        </w:rPr>
        <w:tab/>
        <w:t>Ambrish Varma</w:t>
      </w:r>
      <w:r>
        <w:rPr>
          <w:rFonts w:cs="Arial"/>
          <w:sz w:val="22"/>
          <w:szCs w:val="22"/>
        </w:rPr>
        <w:t>, Brad Brim</w:t>
      </w:r>
      <w:r w:rsidR="00A96F5C">
        <w:rPr>
          <w:rFonts w:cs="Arial"/>
          <w:sz w:val="22"/>
          <w:szCs w:val="22"/>
        </w:rPr>
        <w:t>*</w:t>
      </w:r>
      <w:r>
        <w:rPr>
          <w:rFonts w:cs="Arial"/>
          <w:sz w:val="22"/>
          <w:szCs w:val="22"/>
        </w:rPr>
        <w:t>, Joy Li, Kumar Keshavan,</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C45F7C" w:rsidRDefault="00B248B7">
      <w:pPr>
        <w:tabs>
          <w:tab w:val="clear" w:pos="9270"/>
        </w:tabs>
        <w:rPr>
          <w:rFonts w:eastAsia="SimSun"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5E71C3" w:rsidRDefault="005E71C3" w:rsidP="005E71C3">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 Zanglin Yuan, Han Li</w:t>
      </w:r>
    </w:p>
    <w:p w:rsidR="00C45F7C" w:rsidRDefault="00B248B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45F7C" w:rsidRDefault="00B248B7">
      <w:pPr>
        <w:tabs>
          <w:tab w:val="clear" w:pos="9270"/>
          <w:tab w:val="left" w:pos="3780"/>
        </w:tabs>
        <w:ind w:left="3600" w:hanging="3600"/>
        <w:rPr>
          <w:rFonts w:cs="Arial"/>
          <w:sz w:val="22"/>
          <w:szCs w:val="22"/>
        </w:rPr>
      </w:pPr>
      <w:r>
        <w:rPr>
          <w:rFonts w:cs="Arial"/>
          <w:sz w:val="22"/>
          <w:szCs w:val="22"/>
        </w:rPr>
        <w:t>I</w:t>
      </w:r>
      <w:r w:rsidR="00F66C84">
        <w:rPr>
          <w:rFonts w:cs="Arial"/>
          <w:sz w:val="22"/>
          <w:szCs w:val="22"/>
        </w:rPr>
        <w:t>ntel Corporation</w:t>
      </w:r>
      <w:r w:rsidR="00F66C84">
        <w:rPr>
          <w:rFonts w:cs="Arial"/>
          <w:sz w:val="22"/>
          <w:szCs w:val="22"/>
        </w:rPr>
        <w:tab/>
        <w:t>Michael Mirmak</w:t>
      </w:r>
      <w:r>
        <w:rPr>
          <w:rFonts w:cs="Arial"/>
          <w:sz w:val="22"/>
          <w:szCs w:val="22"/>
        </w:rPr>
        <w:t xml:space="preserve">,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C45F7C" w:rsidRDefault="00B248B7">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 Todd </w:t>
      </w:r>
      <w:proofErr w:type="spellStart"/>
      <w:r>
        <w:rPr>
          <w:rFonts w:cs="Arial"/>
          <w:sz w:val="22"/>
          <w:szCs w:val="22"/>
        </w:rPr>
        <w:t>Bermensolo</w:t>
      </w:r>
      <w:proofErr w:type="spellEnd"/>
    </w:p>
    <w:p w:rsidR="00C45F7C" w:rsidRDefault="00B248B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A96F5C">
        <w:rPr>
          <w:rFonts w:cs="Arial"/>
          <w:sz w:val="22"/>
          <w:szCs w:val="22"/>
        </w:rPr>
        <w:t>*</w:t>
      </w:r>
      <w:r>
        <w:rPr>
          <w:rFonts w:cs="Arial"/>
          <w:sz w:val="22"/>
          <w:szCs w:val="22"/>
        </w:rPr>
        <w:t>, Michelle Coombs</w:t>
      </w:r>
    </w:p>
    <w:p w:rsidR="00C45F7C" w:rsidRDefault="00B248B7">
      <w:pPr>
        <w:tabs>
          <w:tab w:val="clear" w:pos="9270"/>
          <w:tab w:val="left" w:pos="3600"/>
        </w:tabs>
        <w:ind w:left="3780" w:hanging="3780"/>
        <w:rPr>
          <w:rFonts w:cs="Arial"/>
          <w:sz w:val="22"/>
          <w:szCs w:val="22"/>
          <w:lang w:val="es-ES"/>
        </w:rPr>
      </w:pPr>
      <w:proofErr w:type="spellStart"/>
      <w:r>
        <w:rPr>
          <w:rFonts w:cs="Arial"/>
          <w:sz w:val="22"/>
          <w:szCs w:val="22"/>
          <w:lang w:val="es-ES"/>
        </w:rPr>
        <w:t>Keysight</w:t>
      </w:r>
      <w:proofErr w:type="spellEnd"/>
      <w:r>
        <w:rPr>
          <w:rFonts w:cs="Arial"/>
          <w:sz w:val="22"/>
          <w:szCs w:val="22"/>
          <w:lang w:val="es-ES"/>
        </w:rPr>
        <w:t xml:space="preserve"> Technol</w:t>
      </w:r>
      <w:r w:rsidR="004C056A">
        <w:rPr>
          <w:rFonts w:cs="Arial"/>
          <w:sz w:val="22"/>
          <w:szCs w:val="22"/>
          <w:lang w:val="es-ES"/>
        </w:rPr>
        <w:t>ogies (</w:t>
      </w:r>
      <w:proofErr w:type="spellStart"/>
      <w:r w:rsidR="004C056A">
        <w:rPr>
          <w:rFonts w:cs="Arial"/>
          <w:sz w:val="22"/>
          <w:szCs w:val="22"/>
          <w:lang w:val="es-ES"/>
        </w:rPr>
        <w:t>Agilent</w:t>
      </w:r>
      <w:proofErr w:type="spellEnd"/>
      <w:r w:rsidR="004C056A">
        <w:rPr>
          <w:rFonts w:cs="Arial"/>
          <w:sz w:val="22"/>
          <w:szCs w:val="22"/>
          <w:lang w:val="es-ES"/>
        </w:rPr>
        <w:t>)</w:t>
      </w:r>
      <w:r w:rsidR="004C056A">
        <w:rPr>
          <w:rFonts w:cs="Arial"/>
          <w:sz w:val="22"/>
          <w:szCs w:val="22"/>
          <w:lang w:val="es-ES"/>
        </w:rPr>
        <w:tab/>
        <w:t>Radek Biernacki</w:t>
      </w:r>
      <w:r w:rsidR="007C22D5">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Kamdar,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w:t>
      </w:r>
    </w:p>
    <w:p w:rsidR="00C45F7C" w:rsidRDefault="00B248B7">
      <w:pPr>
        <w:tabs>
          <w:tab w:val="clear" w:pos="9270"/>
          <w:tab w:val="left" w:pos="3600"/>
        </w:tabs>
        <w:ind w:left="3780" w:hanging="3780"/>
        <w:rPr>
          <w:rFonts w:cs="Arial"/>
          <w:sz w:val="22"/>
          <w:szCs w:val="22"/>
        </w:rPr>
      </w:pPr>
      <w:r>
        <w:rPr>
          <w:rFonts w:cs="Arial"/>
          <w:sz w:val="22"/>
          <w:szCs w:val="22"/>
          <w:lang w:val="es-ES"/>
        </w:rPr>
        <w:tab/>
        <w:t xml:space="preserve"> Heidi Barnes, </w:t>
      </w:r>
      <w:proofErr w:type="spellStart"/>
      <w:r>
        <w:rPr>
          <w:rFonts w:cs="Arial"/>
          <w:sz w:val="22"/>
          <w:szCs w:val="22"/>
          <w:lang w:val="es-ES"/>
        </w:rPr>
        <w:t>Dimitrios</w:t>
      </w:r>
      <w:proofErr w:type="spellEnd"/>
      <w:r>
        <w:rPr>
          <w:rFonts w:cs="Arial"/>
          <w:sz w:val="22"/>
          <w:szCs w:val="22"/>
          <w:lang w:val="es-ES"/>
        </w:rPr>
        <w:t xml:space="preserve"> </w:t>
      </w:r>
      <w:proofErr w:type="spellStart"/>
      <w:r>
        <w:rPr>
          <w:rFonts w:cs="Arial"/>
          <w:sz w:val="22"/>
          <w:szCs w:val="22"/>
          <w:lang w:val="es-ES"/>
        </w:rPr>
        <w:t>Drogoudis</w:t>
      </w:r>
      <w:proofErr w:type="spellEnd"/>
    </w:p>
    <w:p w:rsidR="00C45F7C" w:rsidRDefault="00B248B7">
      <w:pPr>
        <w:tabs>
          <w:tab w:val="clear" w:pos="9270"/>
        </w:tabs>
        <w:rPr>
          <w:rFonts w:cs="Arial"/>
          <w:sz w:val="22"/>
          <w:szCs w:val="22"/>
        </w:rPr>
      </w:pPr>
      <w:r>
        <w:rPr>
          <w:rFonts w:cs="Arial"/>
          <w:sz w:val="22"/>
          <w:szCs w:val="22"/>
        </w:rPr>
        <w:t>LSI (</w:t>
      </w:r>
      <w:proofErr w:type="spellStart"/>
      <w:r>
        <w:rPr>
          <w:rFonts w:cs="Arial"/>
          <w:sz w:val="22"/>
          <w:szCs w:val="22"/>
        </w:rPr>
        <w:t>Avago</w:t>
      </w:r>
      <w:proofErr w:type="spellEnd"/>
      <w:r>
        <w:rPr>
          <w:rFonts w:cs="Arial"/>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C45F7C" w:rsidRDefault="00B248B7">
      <w:pPr>
        <w:tabs>
          <w:tab w:val="clear" w:pos="9270"/>
        </w:tabs>
        <w:rPr>
          <w:rFonts w:cs="Arial"/>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Venkatesh</w:t>
      </w:r>
      <w:proofErr w:type="spellEnd"/>
      <w:r>
        <w:rPr>
          <w:rFonts w:cs="Arial"/>
          <w:sz w:val="22"/>
          <w:szCs w:val="22"/>
        </w:rPr>
        <w:t xml:space="preserve"> </w:t>
      </w:r>
      <w:proofErr w:type="spellStart"/>
      <w:r>
        <w:rPr>
          <w:rFonts w:cs="Arial"/>
          <w:sz w:val="22"/>
          <w:szCs w:val="22"/>
        </w:rPr>
        <w:t>Avula</w:t>
      </w:r>
      <w:proofErr w:type="spellEnd"/>
    </w:p>
    <w:p w:rsidR="00C45F7C" w:rsidRDefault="00B248B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C45F7C" w:rsidRDefault="004C05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A96F5C">
        <w:rPr>
          <w:rFonts w:cs="Arial"/>
          <w:sz w:val="22"/>
          <w:szCs w:val="22"/>
        </w:rPr>
        <w:t>*</w:t>
      </w:r>
      <w:r w:rsidR="00B248B7">
        <w:rPr>
          <w:rFonts w:cs="Arial"/>
          <w:sz w:val="22"/>
          <w:szCs w:val="22"/>
        </w:rPr>
        <w:t xml:space="preserve">, John Angulo, </w:t>
      </w:r>
      <w:proofErr w:type="spellStart"/>
      <w:r w:rsidR="00B248B7">
        <w:rPr>
          <w:rFonts w:cs="Arial"/>
          <w:sz w:val="22"/>
          <w:szCs w:val="22"/>
        </w:rPr>
        <w:t>Fadi</w:t>
      </w:r>
      <w:proofErr w:type="spellEnd"/>
      <w:r w:rsidR="00B248B7">
        <w:rPr>
          <w:rFonts w:cs="Arial"/>
          <w:sz w:val="22"/>
          <w:szCs w:val="22"/>
        </w:rPr>
        <w:t xml:space="preserve"> </w:t>
      </w:r>
      <w:proofErr w:type="spellStart"/>
      <w:r w:rsidR="00B248B7">
        <w:rPr>
          <w:rFonts w:cs="Arial"/>
          <w:sz w:val="22"/>
          <w:szCs w:val="22"/>
        </w:rPr>
        <w:t>Deek</w:t>
      </w:r>
      <w:proofErr w:type="spellEnd"/>
      <w:r w:rsidR="00B248B7">
        <w:rPr>
          <w:rFonts w:cs="Arial"/>
          <w:sz w:val="22"/>
          <w:szCs w:val="22"/>
        </w:rPr>
        <w:t>, Chuck Ferry</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p>
    <w:p w:rsidR="00C45F7C" w:rsidRDefault="00B248B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4C056A">
        <w:rPr>
          <w:rFonts w:cs="Arial"/>
          <w:sz w:val="22"/>
          <w:szCs w:val="22"/>
        </w:rPr>
        <w:t>*</w:t>
      </w:r>
    </w:p>
    <w:p w:rsidR="00C45F7C" w:rsidRDefault="00B248B7">
      <w:pPr>
        <w:tabs>
          <w:tab w:val="clear" w:pos="9270"/>
        </w:tabs>
        <w:rPr>
          <w:rFonts w:cs="Arial"/>
          <w:sz w:val="22"/>
          <w:szCs w:val="22"/>
        </w:rPr>
      </w:pPr>
      <w:r>
        <w:rPr>
          <w:rFonts w:cs="Arial"/>
          <w:sz w:val="22"/>
          <w:szCs w:val="22"/>
        </w:rPr>
        <w:t>Qualcomm</w:t>
      </w:r>
      <w:r w:rsidR="004C056A">
        <w:rPr>
          <w:rFonts w:cs="Arial"/>
          <w:sz w:val="22"/>
          <w:szCs w:val="22"/>
        </w:rPr>
        <w:tab/>
      </w:r>
      <w:r w:rsidR="004C056A">
        <w:rPr>
          <w:rFonts w:cs="Arial"/>
          <w:sz w:val="22"/>
          <w:szCs w:val="22"/>
        </w:rPr>
        <w:tab/>
      </w:r>
      <w:r w:rsidR="004C056A">
        <w:rPr>
          <w:rFonts w:cs="Arial"/>
          <w:sz w:val="22"/>
          <w:szCs w:val="22"/>
        </w:rPr>
        <w:tab/>
      </w:r>
      <w:r w:rsidR="004C056A">
        <w:rPr>
          <w:rFonts w:cs="Arial"/>
          <w:sz w:val="22"/>
          <w:szCs w:val="22"/>
        </w:rPr>
        <w:tab/>
      </w:r>
      <w:proofErr w:type="spellStart"/>
      <w:r w:rsidR="004C056A">
        <w:rPr>
          <w:rFonts w:cs="Arial"/>
          <w:sz w:val="22"/>
          <w:szCs w:val="22"/>
        </w:rPr>
        <w:t>Jaimeen</w:t>
      </w:r>
      <w:proofErr w:type="spellEnd"/>
      <w:r w:rsidR="004C056A">
        <w:rPr>
          <w:rFonts w:cs="Arial"/>
          <w:sz w:val="22"/>
          <w:szCs w:val="22"/>
        </w:rPr>
        <w:t xml:space="preserve"> Shah, </w:t>
      </w:r>
      <w:proofErr w:type="spellStart"/>
      <w:r w:rsidR="004C056A">
        <w:rPr>
          <w:rFonts w:cs="Arial"/>
          <w:sz w:val="22"/>
          <w:szCs w:val="22"/>
        </w:rPr>
        <w:t>Srinivasa</w:t>
      </w:r>
      <w:proofErr w:type="spellEnd"/>
      <w:r w:rsidR="004C056A">
        <w:rPr>
          <w:rFonts w:cs="Arial"/>
          <w:sz w:val="22"/>
          <w:szCs w:val="22"/>
        </w:rPr>
        <w:t xml:space="preserve"> </w:t>
      </w:r>
      <w:proofErr w:type="spellStart"/>
      <w:r w:rsidR="004C056A">
        <w:rPr>
          <w:rFonts w:cs="Arial"/>
          <w:sz w:val="22"/>
          <w:szCs w:val="22"/>
        </w:rPr>
        <w:t>Rao</w:t>
      </w:r>
      <w:proofErr w:type="spellEnd"/>
      <w:r w:rsidR="004C056A">
        <w:rPr>
          <w:rFonts w:cs="Arial"/>
          <w:sz w:val="22"/>
          <w:szCs w:val="22"/>
        </w:rPr>
        <w:t xml:space="preserve">, </w:t>
      </w:r>
      <w:proofErr w:type="spellStart"/>
      <w:r w:rsidR="004C056A">
        <w:rPr>
          <w:rFonts w:cs="Arial"/>
          <w:sz w:val="22"/>
          <w:szCs w:val="22"/>
        </w:rPr>
        <w:t>Senthil</w:t>
      </w:r>
      <w:proofErr w:type="spellEnd"/>
      <w:r w:rsidR="004C056A">
        <w:rPr>
          <w:rFonts w:cs="Arial"/>
          <w:sz w:val="22"/>
          <w:szCs w:val="22"/>
        </w:rPr>
        <w:t xml:space="preserve"> </w:t>
      </w:r>
      <w:proofErr w:type="spellStart"/>
      <w:r w:rsidR="004C056A">
        <w:rPr>
          <w:rFonts w:cs="Arial"/>
          <w:sz w:val="22"/>
          <w:szCs w:val="22"/>
        </w:rPr>
        <w:t>Nagarathinam</w:t>
      </w:r>
      <w:proofErr w:type="spellEnd"/>
    </w:p>
    <w:p w:rsidR="00C45F7C" w:rsidRDefault="00B248B7">
      <w:pPr>
        <w:tabs>
          <w:tab w:val="clear" w:pos="9270"/>
        </w:tabs>
        <w:rPr>
          <w:rFonts w:cs="Arial"/>
          <w:sz w:val="22"/>
          <w:szCs w:val="22"/>
        </w:rPr>
      </w:pPr>
      <w:r>
        <w:rPr>
          <w:rFonts w:cs="Arial"/>
          <w:sz w:val="22"/>
          <w:szCs w:val="22"/>
        </w:rPr>
        <w:t>Signal I</w:t>
      </w:r>
      <w:r w:rsidR="004C056A">
        <w:rPr>
          <w:rFonts w:cs="Arial"/>
          <w:sz w:val="22"/>
          <w:szCs w:val="22"/>
        </w:rPr>
        <w:t>ntegrity Software</w:t>
      </w:r>
      <w:r w:rsidR="004C056A">
        <w:rPr>
          <w:rFonts w:cs="Arial"/>
          <w:sz w:val="22"/>
          <w:szCs w:val="22"/>
        </w:rPr>
        <w:tab/>
      </w:r>
      <w:r w:rsidR="004C056A">
        <w:rPr>
          <w:rFonts w:cs="Arial"/>
          <w:sz w:val="22"/>
          <w:szCs w:val="22"/>
        </w:rPr>
        <w:tab/>
        <w:t>Mike LaBonte</w:t>
      </w:r>
      <w:r w:rsidR="00A96F5C">
        <w:rPr>
          <w:rFonts w:cs="Arial"/>
          <w:sz w:val="22"/>
          <w:szCs w:val="22"/>
        </w:rPr>
        <w:t>*</w:t>
      </w:r>
      <w:r w:rsidR="004C056A">
        <w:rPr>
          <w:rFonts w:cs="Arial"/>
          <w:sz w:val="22"/>
          <w:szCs w:val="22"/>
        </w:rPr>
        <w:t>, Walter Katz</w:t>
      </w:r>
      <w:r w:rsidR="00A96F5C">
        <w:rPr>
          <w:rFonts w:cs="Arial"/>
          <w:sz w:val="22"/>
          <w:szCs w:val="22"/>
        </w:rPr>
        <w:t>*</w:t>
      </w:r>
      <w:r>
        <w:rPr>
          <w:rFonts w:cs="Arial"/>
          <w:sz w:val="22"/>
          <w:szCs w:val="22"/>
        </w:rPr>
        <w:t>, Todd Westerhoff,</w:t>
      </w:r>
    </w:p>
    <w:p w:rsidR="00C45F7C" w:rsidRDefault="00B248B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C45F7C" w:rsidRDefault="00B248B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A96F5C">
        <w:rPr>
          <w:rFonts w:cs="Arial"/>
          <w:sz w:val="22"/>
          <w:szCs w:val="22"/>
        </w:rPr>
        <w:t>*</w:t>
      </w:r>
      <w:r>
        <w:rPr>
          <w:rFonts w:cs="Arial"/>
          <w:sz w:val="22"/>
          <w:szCs w:val="22"/>
        </w:rPr>
        <w:t>, Scott Wedge, Kevin Cameron, Rita Horner</w:t>
      </w:r>
    </w:p>
    <w:p w:rsidR="00C45F7C" w:rsidRDefault="00B248B7">
      <w:pPr>
        <w:tabs>
          <w:tab w:val="clear" w:pos="9270"/>
        </w:tabs>
        <w:rPr>
          <w:rFonts w:cs="Arial"/>
          <w:sz w:val="22"/>
          <w:szCs w:val="22"/>
        </w:rPr>
      </w:pPr>
      <w:r>
        <w:rPr>
          <w:rFonts w:cs="Arial"/>
          <w:sz w:val="22"/>
          <w:szCs w:val="22"/>
        </w:rPr>
        <w:t xml:space="preserve">Teraspeed </w:t>
      </w:r>
      <w:r w:rsidR="004C4189">
        <w:rPr>
          <w:rFonts w:cs="Arial"/>
          <w:sz w:val="22"/>
          <w:szCs w:val="22"/>
        </w:rPr>
        <w:t>Labs</w:t>
      </w:r>
      <w:r w:rsidR="004C4189">
        <w:rPr>
          <w:rFonts w:cs="Arial"/>
          <w:sz w:val="22"/>
          <w:szCs w:val="22"/>
        </w:rPr>
        <w:tab/>
      </w:r>
      <w:r>
        <w:rPr>
          <w:rFonts w:cs="Arial"/>
          <w:sz w:val="22"/>
          <w:szCs w:val="22"/>
        </w:rPr>
        <w:tab/>
      </w:r>
      <w:r>
        <w:rPr>
          <w:rFonts w:cs="Arial"/>
          <w:sz w:val="22"/>
          <w:szCs w:val="22"/>
        </w:rPr>
        <w:tab/>
        <w:t xml:space="preserve">Bob Ross*,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7C2738" w:rsidRDefault="007C2738">
      <w:pPr>
        <w:tabs>
          <w:tab w:val="clear" w:pos="9270"/>
        </w:tabs>
        <w:rPr>
          <w:rFonts w:cs="Arial"/>
          <w:sz w:val="22"/>
          <w:szCs w:val="22"/>
        </w:rPr>
      </w:pPr>
      <w:r>
        <w:rPr>
          <w:rFonts w:cs="Arial"/>
          <w:sz w:val="22"/>
          <w:szCs w:val="22"/>
        </w:rPr>
        <w:t xml:space="preserve">  (Teraspeed Consulting Group)</w:t>
      </w:r>
    </w:p>
    <w:p w:rsidR="00C45F7C" w:rsidRDefault="00B248B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 xml:space="preserve">Hiroyuki Ikegami, Toshihiro </w:t>
      </w:r>
      <w:proofErr w:type="spellStart"/>
      <w:r>
        <w:rPr>
          <w:rFonts w:cs="Arial"/>
          <w:sz w:val="22"/>
          <w:szCs w:val="22"/>
        </w:rPr>
        <w:t>Tsujimura</w:t>
      </w:r>
      <w:proofErr w:type="spellEnd"/>
      <w:r w:rsidR="00DC1941">
        <w:rPr>
          <w:rFonts w:cs="Arial"/>
          <w:sz w:val="22"/>
          <w:szCs w:val="22"/>
        </w:rPr>
        <w:t xml:space="preserve">, Hideo </w:t>
      </w:r>
      <w:proofErr w:type="spellStart"/>
      <w:r w:rsidR="00DC1941">
        <w:rPr>
          <w:rFonts w:cs="Arial"/>
          <w:sz w:val="22"/>
          <w:szCs w:val="22"/>
        </w:rPr>
        <w:t>Oie</w:t>
      </w:r>
      <w:proofErr w:type="spellEnd"/>
    </w:p>
    <w:p w:rsidR="00C45F7C" w:rsidRDefault="00B248B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C45F7C" w:rsidRDefault="00B248B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45F7C" w:rsidRDefault="00B248B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45F7C" w:rsidRDefault="00B248B7">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C45F7C" w:rsidRDefault="00C45F7C">
      <w:pPr>
        <w:tabs>
          <w:tab w:val="clear" w:pos="9270"/>
        </w:tabs>
        <w:rPr>
          <w:rFonts w:cs="Arial"/>
          <w:b/>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lang w:val="pt-BR"/>
        </w:rPr>
      </w:pPr>
      <w:r>
        <w:rPr>
          <w:rFonts w:cs="Arial"/>
          <w:b/>
          <w:sz w:val="22"/>
          <w:szCs w:val="22"/>
        </w:rPr>
        <w:t>OTHER PARTICIPANTS IN 2014</w:t>
      </w:r>
    </w:p>
    <w:p w:rsidR="00C45F7C" w:rsidRDefault="00B248B7">
      <w:pPr>
        <w:tabs>
          <w:tab w:val="clear" w:pos="9270"/>
        </w:tabs>
        <w:rPr>
          <w:rFonts w:cs="Arial"/>
          <w:sz w:val="22"/>
          <w:szCs w:val="22"/>
          <w:lang w:val="pt-BR"/>
        </w:rPr>
      </w:pPr>
      <w:r>
        <w:rPr>
          <w:rFonts w:cs="Arial"/>
          <w:sz w:val="22"/>
          <w:szCs w:val="22"/>
          <w:lang w:val="pt-BR"/>
        </w:rPr>
        <w:t>ADVLSI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Pierre Dermy, Juanna Gao</w:t>
      </w:r>
    </w:p>
    <w:p w:rsidR="00C45F7C" w:rsidRDefault="00B248B7">
      <w:pPr>
        <w:tabs>
          <w:tab w:val="clear" w:pos="9270"/>
        </w:tabs>
        <w:rPr>
          <w:rFonts w:cs="Arial"/>
          <w:sz w:val="22"/>
          <w:szCs w:val="22"/>
          <w:lang w:val="pt-BR"/>
        </w:rPr>
      </w:pPr>
      <w:r>
        <w:rPr>
          <w:rFonts w:cs="Arial"/>
          <w:sz w:val="22"/>
          <w:szCs w:val="22"/>
          <w:lang w:val="pt-BR"/>
        </w:rPr>
        <w:t>Carleton University</w:t>
      </w:r>
      <w:r>
        <w:rPr>
          <w:rFonts w:cs="Arial"/>
          <w:sz w:val="22"/>
          <w:szCs w:val="22"/>
          <w:lang w:val="pt-BR"/>
        </w:rPr>
        <w:tab/>
      </w:r>
      <w:r>
        <w:rPr>
          <w:rFonts w:cs="Arial"/>
          <w:sz w:val="22"/>
          <w:szCs w:val="22"/>
          <w:lang w:val="pt-BR"/>
        </w:rPr>
        <w:tab/>
      </w:r>
      <w:r>
        <w:rPr>
          <w:rFonts w:cs="Arial"/>
          <w:sz w:val="22"/>
          <w:szCs w:val="22"/>
          <w:lang w:val="pt-BR"/>
        </w:rPr>
        <w:tab/>
        <w:t>Ramachandra Achar</w:t>
      </w:r>
    </w:p>
    <w:p w:rsidR="00C45F7C" w:rsidRDefault="00B248B7">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C45F7C" w:rsidRDefault="00B248B7">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C45F7C" w:rsidRDefault="00B248B7">
      <w:pPr>
        <w:tabs>
          <w:tab w:val="clear" w:pos="9270"/>
        </w:tabs>
        <w:rPr>
          <w:rFonts w:cs="Arial"/>
          <w:sz w:val="22"/>
          <w:szCs w:val="22"/>
          <w:lang w:val="pt-BR"/>
        </w:rPr>
      </w:pPr>
      <w:r>
        <w:rPr>
          <w:rFonts w:cs="Arial"/>
          <w:sz w:val="22"/>
          <w:szCs w:val="22"/>
          <w:lang w:val="pt-BR"/>
        </w:rPr>
        <w:lastRenderedPageBreak/>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C45F7C" w:rsidRDefault="00B248B7">
      <w:pPr>
        <w:tabs>
          <w:tab w:val="clear" w:pos="9270"/>
        </w:tabs>
        <w:rPr>
          <w:rFonts w:cs="Arial"/>
          <w:sz w:val="22"/>
          <w:szCs w:val="22"/>
          <w:lang w:val="pt-BR"/>
        </w:rPr>
      </w:pPr>
      <w:r>
        <w:rPr>
          <w:rFonts w:cs="Arial"/>
          <w:sz w:val="22"/>
          <w:szCs w:val="22"/>
          <w:lang w:val="pt-BR"/>
        </w:rPr>
        <w:t>Freescale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Asher Berkovitz</w:t>
      </w:r>
    </w:p>
    <w:p w:rsidR="00C45F7C" w:rsidRDefault="00B248B7">
      <w:pPr>
        <w:tabs>
          <w:tab w:val="clear" w:pos="9270"/>
        </w:tabs>
        <w:rPr>
          <w:rFonts w:cs="Arial"/>
          <w:sz w:val="22"/>
          <w:szCs w:val="22"/>
          <w:lang w:val="pt-BR"/>
        </w:rPr>
      </w:pPr>
      <w:r>
        <w:rPr>
          <w:rFonts w:cs="Arial"/>
          <w:sz w:val="22"/>
          <w:szCs w:val="22"/>
          <w:lang w:val="pt-BR"/>
        </w:rPr>
        <w:t>Fujitsu</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Shogo Fujimori</w:t>
      </w:r>
    </w:p>
    <w:p w:rsidR="00C45F7C" w:rsidRDefault="00B248B7">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C45F7C" w:rsidRDefault="00B248B7">
      <w:pPr>
        <w:tabs>
          <w:tab w:val="clear" w:pos="9270"/>
        </w:tabs>
        <w:rPr>
          <w:rFonts w:cs="Arial"/>
          <w:sz w:val="22"/>
          <w:szCs w:val="22"/>
          <w:lang w:val="de-DE"/>
        </w:rPr>
      </w:pPr>
      <w:r>
        <w:rPr>
          <w:rFonts w:cs="Arial"/>
          <w:sz w:val="22"/>
          <w:szCs w:val="22"/>
          <w:lang w:val="pt-BR"/>
        </w:rPr>
        <w:t>Hong Kong University</w:t>
      </w:r>
      <w:r>
        <w:rPr>
          <w:rFonts w:cs="Arial"/>
          <w:sz w:val="22"/>
          <w:szCs w:val="22"/>
          <w:lang w:val="pt-BR"/>
        </w:rPr>
        <w:tab/>
      </w:r>
      <w:r>
        <w:rPr>
          <w:rFonts w:cs="Arial"/>
          <w:sz w:val="22"/>
          <w:szCs w:val="22"/>
          <w:lang w:val="pt-BR"/>
        </w:rPr>
        <w:tab/>
      </w:r>
      <w:r>
        <w:rPr>
          <w:rFonts w:cs="Arial"/>
          <w:sz w:val="22"/>
          <w:szCs w:val="22"/>
          <w:lang w:val="pt-BR"/>
        </w:rPr>
        <w:tab/>
        <w:t>Lijun Jiang</w:t>
      </w:r>
    </w:p>
    <w:p w:rsidR="00C45F7C" w:rsidRDefault="004C056A">
      <w:pPr>
        <w:tabs>
          <w:tab w:val="clear" w:pos="9270"/>
        </w:tabs>
        <w:rPr>
          <w:rFonts w:cs="Arial"/>
          <w:sz w:val="22"/>
          <w:szCs w:val="22"/>
          <w:lang w:val="pt-BR"/>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r w:rsidR="00F066B4">
        <w:rPr>
          <w:rFonts w:cs="Arial"/>
          <w:sz w:val="22"/>
          <w:szCs w:val="22"/>
          <w:lang w:val="de-DE"/>
        </w:rPr>
        <w:t>*</w:t>
      </w:r>
    </w:p>
    <w:p w:rsidR="00C45F7C" w:rsidRDefault="00B248B7">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C45F7C" w:rsidRDefault="00B248B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45F7C" w:rsidRDefault="00B248B7">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C45F7C" w:rsidRDefault="00B248B7">
      <w:pPr>
        <w:tabs>
          <w:tab w:val="clear" w:pos="9270"/>
        </w:tabs>
        <w:rPr>
          <w:rFonts w:cs="Arial"/>
          <w:sz w:val="22"/>
          <w:szCs w:val="22"/>
          <w:lang w:val="pt-BR"/>
        </w:rPr>
      </w:pPr>
      <w:r>
        <w:rPr>
          <w:rFonts w:cs="Arial"/>
          <w:sz w:val="22"/>
          <w:szCs w:val="22"/>
          <w:lang w:val="pt-BR"/>
        </w:rPr>
        <w:t>Mediatek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Alice Lin</w:t>
      </w:r>
    </w:p>
    <w:p w:rsidR="00C45F7C" w:rsidRDefault="00B248B7">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C45F7C" w:rsidRDefault="00B248B7">
      <w:pPr>
        <w:tabs>
          <w:tab w:val="clear" w:pos="9270"/>
        </w:tabs>
        <w:rPr>
          <w:rFonts w:cs="Arial"/>
          <w:sz w:val="22"/>
          <w:szCs w:val="22"/>
          <w:lang w:val="pt-BR"/>
        </w:rPr>
      </w:pPr>
      <w:r>
        <w:rPr>
          <w:rFonts w:cs="Arial"/>
          <w:sz w:val="22"/>
          <w:szCs w:val="22"/>
          <w:lang w:val="pt-BR"/>
        </w:rPr>
        <w:t>Microsemi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Nizar Abdallah, Ann Lau</w:t>
      </w:r>
    </w:p>
    <w:p w:rsidR="00C45F7C" w:rsidRDefault="00B248B7">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Abel Janeiro</w:t>
      </w:r>
    </w:p>
    <w:p w:rsidR="00C45F7C" w:rsidRDefault="00B248B7">
      <w:pPr>
        <w:tabs>
          <w:tab w:val="clear" w:pos="9270"/>
        </w:tabs>
        <w:rPr>
          <w:rFonts w:cs="Arial"/>
          <w:sz w:val="22"/>
          <w:szCs w:val="22"/>
          <w:lang w:val="pt-BR"/>
        </w:rPr>
      </w:pPr>
      <w:r>
        <w:rPr>
          <w:rFonts w:cs="Arial"/>
          <w:sz w:val="22"/>
          <w:szCs w:val="22"/>
          <w:lang w:val="pt-BR"/>
        </w:rPr>
        <w:t>Oracle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Stephan Mueller</w:t>
      </w:r>
    </w:p>
    <w:p w:rsidR="00C45F7C" w:rsidRDefault="00B248B7">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Aguirre</w:t>
      </w:r>
    </w:p>
    <w:p w:rsidR="00C45F7C" w:rsidRDefault="00B248B7">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C45F7C" w:rsidRDefault="00B248B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45F7C" w:rsidRDefault="00B248B7">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r w:rsidR="00A96F5C">
        <w:rPr>
          <w:rFonts w:cs="Arial"/>
          <w:sz w:val="22"/>
          <w:szCs w:val="22"/>
          <w:lang w:val="pt-BR"/>
        </w:rPr>
        <w:t>*</w:t>
      </w:r>
    </w:p>
    <w:p w:rsidR="00C45F7C" w:rsidRDefault="00B248B7">
      <w:pPr>
        <w:tabs>
          <w:tab w:val="clear" w:pos="9270"/>
        </w:tabs>
        <w:rPr>
          <w:rFonts w:cs="Arial"/>
          <w:sz w:val="22"/>
          <w:szCs w:val="22"/>
          <w:lang w:val="pt-BR"/>
        </w:rPr>
      </w:pPr>
      <w:r>
        <w:rPr>
          <w:rFonts w:cs="Arial"/>
          <w:sz w:val="22"/>
          <w:szCs w:val="22"/>
          <w:lang w:val="pt-BR"/>
        </w:rPr>
        <w:t>Tabula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Ben Zhou</w:t>
      </w:r>
    </w:p>
    <w:p w:rsidR="00C45F7C" w:rsidRDefault="00B248B7">
      <w:pPr>
        <w:tabs>
          <w:tab w:val="clear" w:pos="9270"/>
        </w:tabs>
        <w:rPr>
          <w:rFonts w:cs="Arial"/>
          <w:sz w:val="22"/>
          <w:szCs w:val="22"/>
          <w:lang w:val="pt-BR"/>
        </w:rPr>
      </w:pPr>
      <w:r>
        <w:rPr>
          <w:rFonts w:cs="Arial"/>
          <w:sz w:val="22"/>
          <w:szCs w:val="22"/>
          <w:lang w:val="pt-BR"/>
        </w:rPr>
        <w:t>Technische Universität Hamburg</w:t>
      </w:r>
      <w:r>
        <w:rPr>
          <w:rFonts w:cs="Arial"/>
          <w:sz w:val="22"/>
          <w:szCs w:val="22"/>
          <w:lang w:val="pt-BR"/>
        </w:rPr>
        <w:tab/>
        <w:t>Torsten Reuschel</w:t>
      </w:r>
    </w:p>
    <w:p w:rsidR="00C45F7C" w:rsidRDefault="00B248B7">
      <w:pPr>
        <w:tabs>
          <w:tab w:val="clear" w:pos="9270"/>
        </w:tabs>
        <w:rPr>
          <w:rFonts w:cs="Arial"/>
          <w:sz w:val="22"/>
          <w:szCs w:val="22"/>
          <w:lang w:val="pt-BR"/>
        </w:rPr>
      </w:pPr>
      <w:r>
        <w:rPr>
          <w:rFonts w:cs="Arial"/>
          <w:sz w:val="22"/>
          <w:szCs w:val="22"/>
          <w:lang w:val="pt-BR"/>
        </w:rPr>
        <w:t>University of Illinois</w:t>
      </w:r>
      <w:r>
        <w:rPr>
          <w:rFonts w:cs="Arial"/>
          <w:sz w:val="22"/>
          <w:szCs w:val="22"/>
          <w:lang w:val="pt-BR"/>
        </w:rPr>
        <w:tab/>
      </w:r>
      <w:r>
        <w:rPr>
          <w:rFonts w:cs="Arial"/>
          <w:sz w:val="22"/>
          <w:szCs w:val="22"/>
          <w:lang w:val="pt-BR"/>
        </w:rPr>
        <w:tab/>
      </w:r>
      <w:r>
        <w:rPr>
          <w:rFonts w:cs="Arial"/>
          <w:sz w:val="22"/>
          <w:szCs w:val="22"/>
          <w:lang w:val="pt-BR"/>
        </w:rPr>
        <w:tab/>
        <w:t>José Schutt-Ainé</w:t>
      </w:r>
    </w:p>
    <w:p w:rsidR="00C45F7C" w:rsidRDefault="00B248B7">
      <w:pPr>
        <w:tabs>
          <w:tab w:val="clear" w:pos="9270"/>
        </w:tabs>
        <w:rPr>
          <w:rFonts w:cs="Arial"/>
          <w:b/>
          <w:sz w:val="22"/>
          <w:szCs w:val="22"/>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DC1941" w:rsidRDefault="00DC1941">
      <w:pPr>
        <w:tabs>
          <w:tab w:val="clear" w:pos="9270"/>
        </w:tabs>
        <w:rPr>
          <w:rFonts w:cs="Arial"/>
          <w:sz w:val="22"/>
          <w:szCs w:val="22"/>
        </w:rPr>
      </w:pPr>
      <w:r>
        <w:rPr>
          <w:rFonts w:cs="Arial"/>
          <w:sz w:val="22"/>
          <w:szCs w:val="22"/>
        </w:rPr>
        <w:t>November 14, 2014</w:t>
      </w:r>
      <w:r>
        <w:rPr>
          <w:rFonts w:cs="Arial"/>
          <w:sz w:val="22"/>
          <w:szCs w:val="22"/>
        </w:rPr>
        <w:tab/>
      </w:r>
      <w:r>
        <w:rPr>
          <w:rFonts w:cs="Arial"/>
          <w:sz w:val="22"/>
          <w:szCs w:val="22"/>
        </w:rPr>
        <w:tab/>
        <w:t>Asian IBIS Summit – Shanghai – no teleconference</w:t>
      </w:r>
    </w:p>
    <w:p w:rsidR="00DC1941" w:rsidRDefault="00DC1941" w:rsidP="00DC1941">
      <w:pPr>
        <w:tabs>
          <w:tab w:val="clear" w:pos="9270"/>
        </w:tabs>
        <w:rPr>
          <w:rFonts w:cs="Arial"/>
          <w:sz w:val="22"/>
          <w:szCs w:val="22"/>
        </w:rPr>
      </w:pPr>
      <w:r>
        <w:rPr>
          <w:rFonts w:cs="Arial"/>
          <w:sz w:val="22"/>
          <w:szCs w:val="22"/>
        </w:rPr>
        <w:t>November 17, 2014</w:t>
      </w:r>
      <w:r>
        <w:rPr>
          <w:rFonts w:cs="Arial"/>
          <w:sz w:val="22"/>
          <w:szCs w:val="22"/>
        </w:rPr>
        <w:tab/>
      </w:r>
      <w:r>
        <w:rPr>
          <w:rFonts w:cs="Arial"/>
          <w:sz w:val="22"/>
          <w:szCs w:val="22"/>
        </w:rPr>
        <w:tab/>
        <w:t>Asian IBIS Summit – Taipei – no teleconference</w:t>
      </w:r>
    </w:p>
    <w:p w:rsidR="00DC1941" w:rsidRDefault="00DC1941" w:rsidP="00DC1941">
      <w:pPr>
        <w:tabs>
          <w:tab w:val="clear" w:pos="9270"/>
        </w:tabs>
        <w:rPr>
          <w:rFonts w:cs="Arial"/>
          <w:sz w:val="22"/>
          <w:szCs w:val="22"/>
        </w:rPr>
      </w:pPr>
      <w:r>
        <w:rPr>
          <w:rFonts w:cs="Arial"/>
          <w:sz w:val="22"/>
          <w:szCs w:val="22"/>
        </w:rPr>
        <w:t>November 20, 2014</w:t>
      </w:r>
      <w:r>
        <w:rPr>
          <w:rFonts w:cs="Arial"/>
          <w:sz w:val="22"/>
          <w:szCs w:val="22"/>
        </w:rPr>
        <w:tab/>
      </w:r>
      <w:r>
        <w:rPr>
          <w:rFonts w:cs="Arial"/>
          <w:sz w:val="22"/>
          <w:szCs w:val="22"/>
        </w:rPr>
        <w:tab/>
        <w:t>Asian IBIS Summit – Yokohama – no teleconference</w:t>
      </w:r>
    </w:p>
    <w:p w:rsidR="00F66C84" w:rsidRDefault="00F66C84" w:rsidP="00F66C84">
      <w:pPr>
        <w:tabs>
          <w:tab w:val="clear" w:pos="9270"/>
        </w:tabs>
        <w:rPr>
          <w:rFonts w:cs="Arial"/>
          <w:sz w:val="22"/>
          <w:szCs w:val="22"/>
        </w:rPr>
      </w:pPr>
      <w:r>
        <w:rPr>
          <w:rFonts w:cs="Arial"/>
          <w:sz w:val="22"/>
          <w:szCs w:val="22"/>
        </w:rPr>
        <w:t>December 5, 2014</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w:t>
      </w:r>
      <w:r>
        <w:rPr>
          <w:rFonts w:cs="Arial"/>
          <w:sz w:val="22"/>
          <w:szCs w:val="22"/>
        </w:rPr>
        <w:lastRenderedPageBreak/>
        <w:t>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F66C84">
      <w:pPr>
        <w:tabs>
          <w:tab w:val="clear" w:pos="9270"/>
        </w:tabs>
        <w:rPr>
          <w:rFonts w:cs="Arial"/>
          <w:sz w:val="22"/>
          <w:szCs w:val="22"/>
        </w:rPr>
      </w:pPr>
      <w:r>
        <w:rPr>
          <w:rFonts w:cs="Arial"/>
          <w:sz w:val="22"/>
          <w:szCs w:val="22"/>
        </w:rPr>
        <w:t>Mike LaBonte</w:t>
      </w:r>
      <w:r w:rsidR="00B248B7">
        <w:rPr>
          <w:rFonts w:cs="Arial"/>
          <w:sz w:val="22"/>
          <w:szCs w:val="22"/>
        </w:rPr>
        <w:t xml:space="preserve"> declared that a quorum was reached and the meeting could begin. </w:t>
      </w:r>
      <w:r>
        <w:rPr>
          <w:rFonts w:cs="Arial"/>
          <w:sz w:val="22"/>
          <w:szCs w:val="22"/>
        </w:rPr>
        <w:t xml:space="preserve">Mike ran the meeting in Michael </w:t>
      </w:r>
      <w:proofErr w:type="spellStart"/>
      <w:r>
        <w:rPr>
          <w:rFonts w:cs="Arial"/>
          <w:sz w:val="22"/>
          <w:szCs w:val="22"/>
        </w:rPr>
        <w:t>Mirmak’s</w:t>
      </w:r>
      <w:proofErr w:type="spellEnd"/>
      <w:r>
        <w:rPr>
          <w:rFonts w:cs="Arial"/>
          <w:sz w:val="22"/>
          <w:szCs w:val="22"/>
        </w:rPr>
        <w:t xml:space="preserve"> absence.</w:t>
      </w:r>
    </w:p>
    <w:p w:rsidR="00D97D55" w:rsidRDefault="00D97D55">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F66C84">
      <w:pPr>
        <w:tabs>
          <w:tab w:val="clear" w:pos="9270"/>
        </w:tabs>
        <w:rPr>
          <w:rFonts w:cs="Arial"/>
          <w:sz w:val="22"/>
          <w:szCs w:val="22"/>
        </w:rPr>
      </w:pPr>
      <w:r>
        <w:rPr>
          <w:rFonts w:cs="Arial"/>
          <w:sz w:val="22"/>
          <w:szCs w:val="22"/>
        </w:rPr>
        <w:t xml:space="preserve">Mike LaBonte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C45F7C"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F66C84">
        <w:rPr>
          <w:rFonts w:cs="Arial"/>
          <w:sz w:val="22"/>
          <w:szCs w:val="22"/>
        </w:rPr>
        <w:t>October</w:t>
      </w:r>
      <w:r>
        <w:rPr>
          <w:rFonts w:cs="Arial"/>
          <w:sz w:val="22"/>
          <w:szCs w:val="22"/>
        </w:rPr>
        <w:t xml:space="preserve"> </w:t>
      </w:r>
      <w:r w:rsidR="00F66C84">
        <w:rPr>
          <w:rFonts w:cs="Arial"/>
          <w:sz w:val="22"/>
          <w:szCs w:val="22"/>
        </w:rPr>
        <w:t>3</w:t>
      </w:r>
      <w:r w:rsidR="00B248B7">
        <w:rPr>
          <w:rFonts w:cs="Arial"/>
          <w:sz w:val="22"/>
          <w:szCs w:val="22"/>
        </w:rPr>
        <w:t xml:space="preserve">, 2014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p>
    <w:p w:rsidR="004C056A" w:rsidRDefault="004C056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7C22D5">
      <w:pPr>
        <w:tabs>
          <w:tab w:val="clear" w:pos="9270"/>
        </w:tabs>
        <w:rPr>
          <w:rFonts w:cs="Arial"/>
          <w:sz w:val="22"/>
          <w:szCs w:val="22"/>
        </w:rPr>
      </w:pPr>
      <w:r>
        <w:rPr>
          <w:rFonts w:cs="Arial"/>
          <w:sz w:val="22"/>
          <w:szCs w:val="22"/>
        </w:rPr>
        <w:t>Bob Ross requested time to discuss the DAC Summit for 2015.</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2602A6" w:rsidRDefault="000672B6">
      <w:pPr>
        <w:tabs>
          <w:tab w:val="clear" w:pos="9270"/>
          <w:tab w:val="left" w:pos="3345"/>
        </w:tabs>
        <w:rPr>
          <w:rFonts w:cs="Arial"/>
          <w:sz w:val="22"/>
          <w:szCs w:val="22"/>
        </w:rPr>
      </w:pPr>
      <w:r>
        <w:rPr>
          <w:rFonts w:cs="Arial"/>
          <w:sz w:val="22"/>
          <w:szCs w:val="22"/>
        </w:rPr>
        <w:t>Bob Ross reported no change in membership with 22 paid members. We are processing two possible parser payments and two Asian Summit payments are pending.</w:t>
      </w:r>
      <w:r w:rsidR="002602A6">
        <w:rPr>
          <w:rFonts w:cs="Arial"/>
          <w:sz w:val="22"/>
          <w:szCs w:val="22"/>
        </w:rPr>
        <w:t xml:space="preserve">  The treasury sits at $35,184.</w:t>
      </w:r>
    </w:p>
    <w:p w:rsidR="002602A6" w:rsidRDefault="002602A6">
      <w:pPr>
        <w:tabs>
          <w:tab w:val="clear" w:pos="9270"/>
          <w:tab w:val="left" w:pos="3345"/>
        </w:tabs>
        <w:rPr>
          <w:rFonts w:cs="Arial"/>
          <w:sz w:val="22"/>
          <w:szCs w:val="22"/>
        </w:rPr>
      </w:pPr>
    </w:p>
    <w:p w:rsidR="00C45F7C" w:rsidRDefault="00C45F7C">
      <w:pPr>
        <w:tabs>
          <w:tab w:val="clear" w:pos="9270"/>
          <w:tab w:val="left" w:pos="3345"/>
        </w:tabs>
        <w:rPr>
          <w:rFonts w:cs="Arial"/>
          <w:b/>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B83683" w:rsidRDefault="00B248B7" w:rsidP="00F66C84">
      <w:pPr>
        <w:tabs>
          <w:tab w:val="clear" w:pos="9270"/>
        </w:tabs>
        <w:rPr>
          <w:rFonts w:cs="Arial"/>
          <w:sz w:val="22"/>
          <w:szCs w:val="22"/>
        </w:rPr>
      </w:pPr>
      <w:r>
        <w:rPr>
          <w:rFonts w:cs="Arial"/>
          <w:sz w:val="22"/>
          <w:szCs w:val="22"/>
        </w:rPr>
        <w:t xml:space="preserve">Mike LaBonte reported that </w:t>
      </w:r>
      <w:r w:rsidR="000672B6">
        <w:rPr>
          <w:rFonts w:cs="Arial"/>
          <w:sz w:val="22"/>
          <w:szCs w:val="22"/>
        </w:rPr>
        <w:t xml:space="preserve">he </w:t>
      </w:r>
      <w:r w:rsidR="00C63F1C">
        <w:rPr>
          <w:rFonts w:cs="Arial"/>
          <w:sz w:val="22"/>
          <w:szCs w:val="22"/>
        </w:rPr>
        <w:t xml:space="preserve">has made a little more progress adding to </w:t>
      </w:r>
      <w:r w:rsidR="000672B6">
        <w:rPr>
          <w:rFonts w:cs="Arial"/>
          <w:sz w:val="22"/>
          <w:szCs w:val="22"/>
        </w:rPr>
        <w:t xml:space="preserve">a </w:t>
      </w:r>
      <w:r w:rsidR="00C63F1C">
        <w:rPr>
          <w:rFonts w:cs="Arial"/>
          <w:sz w:val="22"/>
          <w:szCs w:val="22"/>
        </w:rPr>
        <w:t>document describing our server account on eda.or</w:t>
      </w:r>
      <w:r w:rsidR="000672B6">
        <w:rPr>
          <w:rFonts w:cs="Arial"/>
          <w:sz w:val="22"/>
          <w:szCs w:val="22"/>
        </w:rPr>
        <w:t>g such as</w:t>
      </w:r>
      <w:r w:rsidR="00C63F1C">
        <w:rPr>
          <w:rFonts w:cs="Arial"/>
          <w:sz w:val="22"/>
          <w:szCs w:val="22"/>
        </w:rPr>
        <w:t xml:space="preserve"> where everything is and how to manage things with scripts.  This document will be useful for SAE as well as our own knowledge of our web requirements in case we need to move our IT resources at some point.  </w:t>
      </w:r>
      <w:r w:rsidR="000672B6">
        <w:rPr>
          <w:rFonts w:cs="Arial"/>
          <w:sz w:val="22"/>
          <w:szCs w:val="22"/>
        </w:rPr>
        <w:t>He also noted that t</w:t>
      </w:r>
      <w:r w:rsidR="00C63F1C">
        <w:rPr>
          <w:rFonts w:cs="Arial"/>
          <w:sz w:val="22"/>
          <w:szCs w:val="22"/>
        </w:rPr>
        <w:t>he webpage is up to date with regards to the Asian IBIS Summits.</w:t>
      </w:r>
    </w:p>
    <w:p w:rsidR="00C63F1C" w:rsidRDefault="00C63F1C" w:rsidP="00F66C84">
      <w:pPr>
        <w:tabs>
          <w:tab w:val="clear" w:pos="9270"/>
        </w:tabs>
        <w:rPr>
          <w:rFonts w:cs="Arial"/>
          <w:sz w:val="22"/>
          <w:szCs w:val="22"/>
        </w:rPr>
      </w:pPr>
    </w:p>
    <w:p w:rsidR="00B7267D" w:rsidRPr="00B7267D" w:rsidRDefault="000672B6" w:rsidP="00B7267D">
      <w:pPr>
        <w:rPr>
          <w:sz w:val="22"/>
          <w:szCs w:val="22"/>
        </w:rPr>
      </w:pPr>
      <w:r>
        <w:rPr>
          <w:rFonts w:cs="Arial"/>
          <w:sz w:val="22"/>
          <w:szCs w:val="22"/>
        </w:rPr>
        <w:t>Mike also reported that t</w:t>
      </w:r>
      <w:r w:rsidR="00C63F1C">
        <w:rPr>
          <w:rFonts w:cs="Arial"/>
          <w:sz w:val="22"/>
          <w:szCs w:val="22"/>
        </w:rPr>
        <w:t>he eda.org admin</w:t>
      </w:r>
      <w:r>
        <w:rPr>
          <w:rFonts w:cs="Arial"/>
          <w:sz w:val="22"/>
          <w:szCs w:val="22"/>
        </w:rPr>
        <w:t xml:space="preserve">istrators had </w:t>
      </w:r>
      <w:r w:rsidR="00C63F1C">
        <w:rPr>
          <w:rFonts w:cs="Arial"/>
          <w:sz w:val="22"/>
          <w:szCs w:val="22"/>
        </w:rPr>
        <w:t>a</w:t>
      </w:r>
      <w:r>
        <w:rPr>
          <w:rFonts w:cs="Arial"/>
          <w:sz w:val="22"/>
          <w:szCs w:val="22"/>
        </w:rPr>
        <w:t xml:space="preserve"> </w:t>
      </w:r>
      <w:r w:rsidR="00C63F1C">
        <w:rPr>
          <w:rFonts w:cs="Arial"/>
          <w:sz w:val="22"/>
          <w:szCs w:val="22"/>
        </w:rPr>
        <w:t>meeting about the IBIS reflector.  We have had a serious SPAM issue.  Some steps have been</w:t>
      </w:r>
      <w:r>
        <w:rPr>
          <w:rFonts w:cs="Arial"/>
          <w:sz w:val="22"/>
          <w:szCs w:val="22"/>
        </w:rPr>
        <w:t xml:space="preserve"> taken to reduce the </w:t>
      </w:r>
      <w:r w:rsidRPr="00B7267D">
        <w:rPr>
          <w:rFonts w:cs="Arial"/>
          <w:sz w:val="22"/>
          <w:szCs w:val="22"/>
        </w:rPr>
        <w:t xml:space="preserve">SPAM.  </w:t>
      </w:r>
      <w:r w:rsidR="00B7267D" w:rsidRPr="00B7267D">
        <w:rPr>
          <w:sz w:val="22"/>
          <w:szCs w:val="22"/>
        </w:rPr>
        <w:t xml:space="preserve">The </w:t>
      </w:r>
      <w:r w:rsidR="00B7267D" w:rsidRPr="00B7267D">
        <w:rPr>
          <w:sz w:val="22"/>
          <w:szCs w:val="22"/>
        </w:rPr>
        <w:lastRenderedPageBreak/>
        <w:t xml:space="preserve">administrators suggested using a web form instead of the "open" lists </w:t>
      </w:r>
      <w:hyperlink r:id="rId10" w:history="1">
        <w:r w:rsidR="00B7267D" w:rsidRPr="00B7267D">
          <w:rPr>
            <w:rStyle w:val="Hyperlink"/>
            <w:sz w:val="22"/>
            <w:szCs w:val="22"/>
          </w:rPr>
          <w:t>ibis-request@eda.org</w:t>
        </w:r>
      </w:hyperlink>
      <w:r w:rsidR="00B7267D" w:rsidRPr="00B7267D">
        <w:rPr>
          <w:sz w:val="22"/>
          <w:szCs w:val="22"/>
        </w:rPr>
        <w:t xml:space="preserve">, </w:t>
      </w:r>
      <w:hyperlink r:id="rId11" w:history="1">
        <w:r w:rsidR="00B7267D" w:rsidRPr="00B7267D">
          <w:rPr>
            <w:rStyle w:val="Hyperlink"/>
            <w:sz w:val="22"/>
            <w:szCs w:val="22"/>
          </w:rPr>
          <w:t>ibis-bug@eda.org</w:t>
        </w:r>
      </w:hyperlink>
      <w:r w:rsidR="00B7267D">
        <w:rPr>
          <w:sz w:val="22"/>
          <w:szCs w:val="22"/>
        </w:rPr>
        <w:t>, etc., </w:t>
      </w:r>
      <w:r w:rsidR="00B7267D" w:rsidRPr="00B7267D">
        <w:rPr>
          <w:sz w:val="22"/>
          <w:szCs w:val="22"/>
        </w:rPr>
        <w:t xml:space="preserve">for receiving administrative requests. The </w:t>
      </w:r>
      <w:hyperlink r:id="rId12" w:history="1">
        <w:r w:rsidR="00B7267D" w:rsidRPr="00B7267D">
          <w:rPr>
            <w:rStyle w:val="Hyperlink"/>
            <w:sz w:val="22"/>
            <w:szCs w:val="22"/>
          </w:rPr>
          <w:t>ibis@eda.org</w:t>
        </w:r>
      </w:hyperlink>
      <w:r w:rsidR="00B7267D" w:rsidRPr="00B7267D">
        <w:rPr>
          <w:sz w:val="22"/>
          <w:szCs w:val="22"/>
        </w:rPr>
        <w:t xml:space="preserve"> and </w:t>
      </w:r>
      <w:hyperlink r:id="rId13" w:history="1">
        <w:r w:rsidR="00B7267D" w:rsidRPr="00B7267D">
          <w:rPr>
            <w:rStyle w:val="Hyperlink"/>
            <w:sz w:val="22"/>
            <w:szCs w:val="22"/>
          </w:rPr>
          <w:t>ibis-users@eda.org</w:t>
        </w:r>
      </w:hyperlink>
      <w:r w:rsidR="00B7267D" w:rsidRPr="00B7267D">
        <w:rPr>
          <w:sz w:val="22"/>
          <w:szCs w:val="22"/>
        </w:rPr>
        <w:t xml:space="preserve"> email lists are thus far unaffected, but there is a risk they might be impacted by server reputation problems caused by the administrative lists. </w:t>
      </w:r>
    </w:p>
    <w:p w:rsidR="00B83683" w:rsidRPr="00B83683" w:rsidRDefault="00B83683">
      <w:pPr>
        <w:tabs>
          <w:tab w:val="clear" w:pos="9270"/>
        </w:tabs>
        <w:rPr>
          <w:rFonts w:cs="Arial"/>
          <w:sz w:val="22"/>
          <w:szCs w:val="22"/>
        </w:rPr>
      </w:pPr>
    </w:p>
    <w:p w:rsidR="00C036E1" w:rsidRPr="00B83683" w:rsidRDefault="00C036E1">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eastAsia="Calibri" w:cs="Arial"/>
          <w:sz w:val="22"/>
          <w:szCs w:val="22"/>
        </w:rPr>
      </w:pPr>
      <w:r>
        <w:rPr>
          <w:rFonts w:cs="Arial"/>
          <w:sz w:val="22"/>
          <w:szCs w:val="22"/>
        </w:rPr>
        <w:t>- Conferences</w:t>
      </w:r>
    </w:p>
    <w:p w:rsidR="00C45F7C" w:rsidRDefault="00B248B7">
      <w:pPr>
        <w:widowControl/>
        <w:tabs>
          <w:tab w:val="clear" w:pos="9270"/>
        </w:tabs>
        <w:spacing w:after="0"/>
        <w:ind w:right="0"/>
        <w:rPr>
          <w:rFonts w:eastAsia="Calibri" w:cs="Arial"/>
          <w:sz w:val="22"/>
          <w:szCs w:val="22"/>
        </w:rPr>
      </w:pPr>
      <w:r>
        <w:rPr>
          <w:rFonts w:eastAsia="Calibri" w:cs="Arial"/>
          <w:sz w:val="22"/>
          <w:szCs w:val="22"/>
        </w:rPr>
        <w:t>The 23</w:t>
      </w:r>
      <w:r>
        <w:rPr>
          <w:rFonts w:eastAsia="Calibri" w:cs="Arial"/>
          <w:sz w:val="22"/>
          <w:szCs w:val="22"/>
          <w:vertAlign w:val="superscript"/>
        </w:rPr>
        <w:t>rd</w:t>
      </w:r>
      <w:r>
        <w:rPr>
          <w:rFonts w:eastAsia="Calibri" w:cs="Arial"/>
          <w:sz w:val="22"/>
          <w:szCs w:val="22"/>
        </w:rPr>
        <w:t xml:space="preserve"> Conference on Electrical Performance of Electronic Packaging (EPEPS) will be held October 26-29, 2014 in Portland, Oregon. There is usually some IBIS and/or signal integrity related material.  </w:t>
      </w:r>
      <w:r w:rsidR="00832B92">
        <w:rPr>
          <w:rFonts w:eastAsia="Calibri" w:cs="Arial"/>
          <w:sz w:val="22"/>
          <w:szCs w:val="22"/>
        </w:rPr>
        <w:t xml:space="preserve">Bob Ross noted that there will be some IBIS members in attendance.  </w:t>
      </w:r>
      <w:r>
        <w:rPr>
          <w:rFonts w:eastAsia="Calibri" w:cs="Arial"/>
          <w:sz w:val="22"/>
          <w:szCs w:val="22"/>
        </w:rPr>
        <w:t>More information is available at:</w:t>
      </w:r>
    </w:p>
    <w:p w:rsidR="00C45F7C" w:rsidRDefault="00C45F7C">
      <w:pPr>
        <w:widowControl/>
        <w:tabs>
          <w:tab w:val="clear" w:pos="9270"/>
        </w:tabs>
        <w:spacing w:after="0"/>
        <w:ind w:right="0"/>
        <w:rPr>
          <w:rFonts w:eastAsia="Calibri" w:cs="Arial"/>
          <w:sz w:val="22"/>
          <w:szCs w:val="22"/>
        </w:rPr>
      </w:pPr>
    </w:p>
    <w:p w:rsidR="00C45F7C" w:rsidRDefault="00B248B7">
      <w:pPr>
        <w:widowControl/>
        <w:tabs>
          <w:tab w:val="clear" w:pos="9270"/>
        </w:tabs>
        <w:spacing w:after="0"/>
        <w:ind w:right="0"/>
        <w:rPr>
          <w:rFonts w:eastAsia="Calibri" w:cs="Arial"/>
          <w:sz w:val="22"/>
          <w:szCs w:val="22"/>
        </w:rPr>
      </w:pPr>
      <w:r>
        <w:rPr>
          <w:rFonts w:eastAsia="Calibri" w:cs="Arial"/>
          <w:szCs w:val="22"/>
        </w:rPr>
        <w:tab/>
      </w:r>
      <w:hyperlink r:id="rId14" w:history="1">
        <w:r>
          <w:rPr>
            <w:rStyle w:val="Hyperlink"/>
            <w:rFonts w:eastAsia="Calibri" w:cs="Arial"/>
            <w:szCs w:val="22"/>
          </w:rPr>
          <w:t>http://epeps.org</w:t>
        </w:r>
      </w:hyperlink>
    </w:p>
    <w:p w:rsidR="00C45F7C" w:rsidRDefault="00C45F7C">
      <w:pPr>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C45F7C" w:rsidRDefault="00B248B7">
      <w:pPr>
        <w:rPr>
          <w:rFonts w:cs="Arial"/>
          <w:sz w:val="22"/>
          <w:szCs w:val="22"/>
        </w:rPr>
      </w:pPr>
      <w:r>
        <w:rPr>
          <w:rFonts w:eastAsia="Calibri" w:cs="Arial"/>
          <w:sz w:val="22"/>
          <w:szCs w:val="22"/>
        </w:rPr>
        <w:t xml:space="preserve">- </w:t>
      </w:r>
      <w:r>
        <w:rPr>
          <w:rFonts w:cs="Arial"/>
          <w:sz w:val="22"/>
          <w:szCs w:val="22"/>
        </w:rPr>
        <w:t>Asian IBIS Summit Shanghai – November 14, 2014</w:t>
      </w:r>
    </w:p>
    <w:p w:rsidR="00750928" w:rsidRDefault="00F77BF6">
      <w:pPr>
        <w:rPr>
          <w:rFonts w:cs="Arial"/>
          <w:sz w:val="22"/>
        </w:rPr>
      </w:pPr>
      <w:r>
        <w:rPr>
          <w:rFonts w:cs="Arial"/>
          <w:sz w:val="22"/>
          <w:szCs w:val="22"/>
        </w:rPr>
        <w:t>This event</w:t>
      </w:r>
      <w:r w:rsidR="00B248B7">
        <w:rPr>
          <w:rFonts w:cs="Arial"/>
          <w:sz w:val="22"/>
          <w:szCs w:val="22"/>
        </w:rPr>
        <w:t xml:space="preserve"> will</w:t>
      </w:r>
      <w:r w:rsidR="00991B77">
        <w:rPr>
          <w:rFonts w:cs="Arial"/>
          <w:sz w:val="22"/>
          <w:szCs w:val="22"/>
        </w:rPr>
        <w:t xml:space="preserve"> be held at the </w:t>
      </w:r>
      <w:proofErr w:type="spellStart"/>
      <w:r w:rsidR="00991B77">
        <w:rPr>
          <w:rFonts w:cs="Arial"/>
          <w:sz w:val="22"/>
          <w:szCs w:val="22"/>
        </w:rPr>
        <w:t>Parkyard</w:t>
      </w:r>
      <w:proofErr w:type="spellEnd"/>
      <w:r w:rsidR="00991B77">
        <w:rPr>
          <w:rFonts w:cs="Arial"/>
          <w:sz w:val="22"/>
          <w:szCs w:val="22"/>
        </w:rPr>
        <w:t xml:space="preserve"> Hotel.</w:t>
      </w:r>
      <w:r w:rsidR="001D1FA0">
        <w:rPr>
          <w:rFonts w:cs="Arial"/>
          <w:sz w:val="22"/>
        </w:rPr>
        <w:t xml:space="preserve">  Bob Ross reported that </w:t>
      </w:r>
      <w:r w:rsidR="00D835C7">
        <w:rPr>
          <w:rFonts w:cs="Arial"/>
          <w:sz w:val="22"/>
        </w:rPr>
        <w:t xml:space="preserve">approximately 10 presentations are planned.  </w:t>
      </w:r>
      <w:r w:rsidR="001D1FA0">
        <w:rPr>
          <w:rFonts w:cs="Arial"/>
          <w:sz w:val="22"/>
        </w:rPr>
        <w:t>Two new sponsors are</w:t>
      </w:r>
      <w:r w:rsidR="00750928">
        <w:rPr>
          <w:rFonts w:cs="Arial"/>
          <w:sz w:val="22"/>
        </w:rPr>
        <w:t xml:space="preserve"> </w:t>
      </w:r>
      <w:r w:rsidR="00D835C7">
        <w:rPr>
          <w:rFonts w:cs="Arial"/>
          <w:sz w:val="22"/>
        </w:rPr>
        <w:t xml:space="preserve">Intel and </w:t>
      </w:r>
      <w:proofErr w:type="spellStart"/>
      <w:r w:rsidR="00D835C7">
        <w:rPr>
          <w:rFonts w:cs="Arial"/>
          <w:sz w:val="22"/>
        </w:rPr>
        <w:t>Keysight</w:t>
      </w:r>
      <w:proofErr w:type="spellEnd"/>
      <w:r w:rsidR="001D1FA0">
        <w:rPr>
          <w:rFonts w:cs="Arial"/>
          <w:sz w:val="22"/>
        </w:rPr>
        <w:t xml:space="preserve">.  </w:t>
      </w:r>
      <w:r w:rsidR="001D1FA0">
        <w:rPr>
          <w:rFonts w:cs="Arial"/>
          <w:sz w:val="22"/>
          <w:szCs w:val="22"/>
        </w:rPr>
        <w:t xml:space="preserve">Sponsors for Shanghai now include Huawei Technologies, ANSYS, </w:t>
      </w:r>
      <w:r w:rsidR="00751CDA">
        <w:rPr>
          <w:rFonts w:cs="Arial"/>
          <w:sz w:val="22"/>
          <w:szCs w:val="22"/>
        </w:rPr>
        <w:t xml:space="preserve">Intel, </w:t>
      </w:r>
      <w:r w:rsidR="001D1FA0">
        <w:rPr>
          <w:rFonts w:cs="Arial"/>
          <w:sz w:val="22"/>
          <w:szCs w:val="22"/>
        </w:rPr>
        <w:t xml:space="preserve">IO Methodology, </w:t>
      </w:r>
      <w:proofErr w:type="spellStart"/>
      <w:r w:rsidR="00751CDA">
        <w:rPr>
          <w:rFonts w:cs="Arial"/>
          <w:sz w:val="22"/>
          <w:szCs w:val="22"/>
        </w:rPr>
        <w:t>Keysight</w:t>
      </w:r>
      <w:proofErr w:type="spellEnd"/>
      <w:r w:rsidR="00751CDA">
        <w:rPr>
          <w:rFonts w:cs="Arial"/>
          <w:sz w:val="22"/>
          <w:szCs w:val="22"/>
        </w:rPr>
        <w:t xml:space="preserve">, </w:t>
      </w:r>
      <w:r w:rsidR="001D1FA0">
        <w:rPr>
          <w:rFonts w:cs="Arial"/>
          <w:sz w:val="22"/>
          <w:szCs w:val="22"/>
        </w:rPr>
        <w:t xml:space="preserve">Synopsys, Teledyne </w:t>
      </w:r>
      <w:proofErr w:type="spellStart"/>
      <w:r w:rsidR="001D1FA0">
        <w:rPr>
          <w:rFonts w:cs="Arial"/>
          <w:sz w:val="22"/>
          <w:szCs w:val="22"/>
        </w:rPr>
        <w:t>LeCroy</w:t>
      </w:r>
      <w:proofErr w:type="spellEnd"/>
      <w:r w:rsidR="001D1FA0">
        <w:rPr>
          <w:rFonts w:cs="Arial"/>
          <w:sz w:val="22"/>
          <w:szCs w:val="22"/>
        </w:rPr>
        <w:t>, ZTE Corporation and others to be determined.</w:t>
      </w:r>
    </w:p>
    <w:p w:rsidR="00750928" w:rsidRDefault="00750928">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Taipei – November 17, 2014</w:t>
      </w:r>
    </w:p>
    <w:p w:rsidR="00750928" w:rsidRDefault="00F77BF6">
      <w:pPr>
        <w:rPr>
          <w:rFonts w:cs="Arial"/>
          <w:sz w:val="22"/>
        </w:rPr>
      </w:pPr>
      <w:r>
        <w:rPr>
          <w:rFonts w:cs="Arial"/>
          <w:sz w:val="22"/>
          <w:szCs w:val="22"/>
        </w:rPr>
        <w:t>This event</w:t>
      </w:r>
      <w:r w:rsidR="00B248B7">
        <w:rPr>
          <w:rFonts w:cs="Arial"/>
          <w:sz w:val="22"/>
          <w:szCs w:val="22"/>
        </w:rPr>
        <w:t xml:space="preserve"> will be held at the Sherwood Hotel.</w:t>
      </w:r>
      <w:r w:rsidR="00E731C6">
        <w:rPr>
          <w:rFonts w:cs="Arial"/>
          <w:sz w:val="22"/>
        </w:rPr>
        <w:t xml:space="preserve">  Bob</w:t>
      </w:r>
      <w:r w:rsidR="001D1FA0">
        <w:rPr>
          <w:rFonts w:cs="Arial"/>
          <w:sz w:val="22"/>
        </w:rPr>
        <w:t xml:space="preserve"> noted that </w:t>
      </w:r>
      <w:r w:rsidR="00751CDA">
        <w:rPr>
          <w:rFonts w:cs="Arial"/>
          <w:sz w:val="22"/>
        </w:rPr>
        <w:t>Intel</w:t>
      </w:r>
      <w:r w:rsidR="001D1FA0">
        <w:rPr>
          <w:rFonts w:cs="Arial"/>
          <w:sz w:val="22"/>
        </w:rPr>
        <w:t xml:space="preserve"> is a new</w:t>
      </w:r>
      <w:r w:rsidR="00750928">
        <w:rPr>
          <w:rFonts w:cs="Arial"/>
          <w:sz w:val="22"/>
        </w:rPr>
        <w:t xml:space="preserve"> sponsor.  </w:t>
      </w:r>
      <w:r w:rsidR="001D1FA0">
        <w:rPr>
          <w:rFonts w:cs="Arial"/>
          <w:sz w:val="22"/>
        </w:rPr>
        <w:t xml:space="preserve">There are </w:t>
      </w:r>
      <w:r w:rsidR="00751CDA">
        <w:rPr>
          <w:rFonts w:cs="Arial"/>
          <w:sz w:val="22"/>
        </w:rPr>
        <w:t>7 or 8 presentations planned so far</w:t>
      </w:r>
      <w:r w:rsidR="00750928">
        <w:rPr>
          <w:rFonts w:cs="Arial"/>
          <w:sz w:val="22"/>
        </w:rPr>
        <w:t>.</w:t>
      </w:r>
      <w:r w:rsidR="001D1FA0">
        <w:rPr>
          <w:rFonts w:cs="Arial"/>
          <w:sz w:val="22"/>
        </w:rPr>
        <w:t xml:space="preserve">  </w:t>
      </w:r>
      <w:r w:rsidR="00751CDA">
        <w:rPr>
          <w:rFonts w:cs="Arial"/>
          <w:sz w:val="22"/>
        </w:rPr>
        <w:t xml:space="preserve">Bob mentioned to Lance Wang that there is a presentation from </w:t>
      </w:r>
      <w:proofErr w:type="spellStart"/>
      <w:r w:rsidR="00751CDA">
        <w:rPr>
          <w:rFonts w:cs="Arial"/>
          <w:sz w:val="22"/>
        </w:rPr>
        <w:t>Keysight</w:t>
      </w:r>
      <w:proofErr w:type="spellEnd"/>
      <w:r w:rsidR="00751CDA">
        <w:rPr>
          <w:rFonts w:cs="Arial"/>
          <w:sz w:val="22"/>
        </w:rPr>
        <w:t xml:space="preserve"> and Micron that needs a presenter in Taipei if he is willing.  Lance asked to continue the conversation by email.  </w:t>
      </w:r>
      <w:r w:rsidR="001D1FA0">
        <w:rPr>
          <w:rFonts w:cs="Arial"/>
          <w:sz w:val="22"/>
          <w:szCs w:val="22"/>
        </w:rPr>
        <w:t xml:space="preserve">Sponsors for Taipei include ANSYS, Cadence Design Systems, </w:t>
      </w:r>
      <w:r w:rsidR="00751CDA">
        <w:rPr>
          <w:rFonts w:cs="Arial"/>
          <w:sz w:val="22"/>
          <w:szCs w:val="22"/>
        </w:rPr>
        <w:t xml:space="preserve">Intel, </w:t>
      </w:r>
      <w:r w:rsidR="001D1FA0">
        <w:rPr>
          <w:rFonts w:cs="Arial"/>
          <w:sz w:val="22"/>
          <w:szCs w:val="22"/>
        </w:rPr>
        <w:t xml:space="preserve">IO Methodology, Synopsys and others to be determined.  </w:t>
      </w:r>
    </w:p>
    <w:p w:rsidR="00750928" w:rsidRDefault="00750928">
      <w:pPr>
        <w:rPr>
          <w:rFonts w:cs="Arial"/>
          <w:sz w:val="22"/>
        </w:rPr>
      </w:pPr>
    </w:p>
    <w:p w:rsidR="00C45F7C" w:rsidRDefault="00B248B7">
      <w:pPr>
        <w:rPr>
          <w:rFonts w:cs="Arial"/>
          <w:sz w:val="22"/>
          <w:szCs w:val="22"/>
        </w:rPr>
      </w:pPr>
      <w:r>
        <w:rPr>
          <w:rFonts w:eastAsia="Calibri" w:cs="Arial"/>
          <w:sz w:val="22"/>
          <w:szCs w:val="22"/>
        </w:rPr>
        <w:t xml:space="preserve">- </w:t>
      </w:r>
      <w:r>
        <w:rPr>
          <w:rFonts w:cs="Arial"/>
          <w:sz w:val="22"/>
          <w:szCs w:val="22"/>
        </w:rPr>
        <w:t>Asian IBIS Summit Yokohama – November 20, 2014</w:t>
      </w:r>
    </w:p>
    <w:p w:rsidR="00C45F7C" w:rsidRDefault="00F77BF6">
      <w:pPr>
        <w:rPr>
          <w:rFonts w:cs="Arial"/>
          <w:sz w:val="22"/>
          <w:szCs w:val="22"/>
        </w:rPr>
      </w:pPr>
      <w:r>
        <w:rPr>
          <w:rFonts w:cs="Arial"/>
          <w:sz w:val="22"/>
          <w:szCs w:val="22"/>
        </w:rPr>
        <w:t>This event will be held</w:t>
      </w:r>
      <w:r w:rsidR="00B248B7">
        <w:rPr>
          <w:rFonts w:cs="Arial"/>
          <w:sz w:val="22"/>
          <w:szCs w:val="22"/>
        </w:rPr>
        <w:t xml:space="preserve"> at the </w:t>
      </w:r>
      <w:proofErr w:type="spellStart"/>
      <w:r w:rsidR="00B248B7">
        <w:rPr>
          <w:rFonts w:cs="Arial"/>
          <w:sz w:val="22"/>
          <w:szCs w:val="22"/>
        </w:rPr>
        <w:t>Pacifico</w:t>
      </w:r>
      <w:proofErr w:type="spellEnd"/>
      <w:r>
        <w:rPr>
          <w:rFonts w:cs="Arial"/>
          <w:sz w:val="22"/>
          <w:szCs w:val="22"/>
        </w:rPr>
        <w:t xml:space="preserve"> Hotel</w:t>
      </w:r>
      <w:r w:rsidR="00B248B7">
        <w:rPr>
          <w:rFonts w:cs="Arial"/>
          <w:sz w:val="22"/>
          <w:szCs w:val="22"/>
        </w:rPr>
        <w:t>.</w:t>
      </w:r>
      <w:r w:rsidR="00571A69">
        <w:rPr>
          <w:rFonts w:cs="Arial"/>
          <w:sz w:val="22"/>
          <w:szCs w:val="22"/>
        </w:rPr>
        <w:t xml:space="preserve">  </w:t>
      </w:r>
      <w:r w:rsidR="00E731C6">
        <w:rPr>
          <w:rFonts w:cs="Arial"/>
          <w:sz w:val="22"/>
          <w:szCs w:val="22"/>
        </w:rPr>
        <w:t xml:space="preserve">Bob noted that this is a half day conference. About 10 presentations are planned.  </w:t>
      </w:r>
      <w:r w:rsidR="00571A69">
        <w:rPr>
          <w:rFonts w:cs="Arial"/>
          <w:sz w:val="22"/>
          <w:szCs w:val="22"/>
        </w:rPr>
        <w:t xml:space="preserve">Sponsors for Yokohama include JEITA, IBIS Open Forum, ANSYS, Cadence Design Systems, </w:t>
      </w:r>
      <w:proofErr w:type="spellStart"/>
      <w:r w:rsidR="00571A69">
        <w:rPr>
          <w:rFonts w:cs="Arial"/>
          <w:sz w:val="22"/>
          <w:szCs w:val="22"/>
        </w:rPr>
        <w:t>Cybernet</w:t>
      </w:r>
      <w:proofErr w:type="spellEnd"/>
      <w:r w:rsidR="00571A69">
        <w:rPr>
          <w:rFonts w:cs="Arial"/>
          <w:sz w:val="22"/>
          <w:szCs w:val="22"/>
        </w:rPr>
        <w:t xml:space="preserve"> Systems, Mentor Graphics Corporation, </w:t>
      </w:r>
      <w:proofErr w:type="spellStart"/>
      <w:r w:rsidR="00571A69">
        <w:rPr>
          <w:rFonts w:cs="Arial"/>
          <w:sz w:val="22"/>
          <w:szCs w:val="22"/>
        </w:rPr>
        <w:t>MoDeCH</w:t>
      </w:r>
      <w:proofErr w:type="spellEnd"/>
      <w:r w:rsidR="00571A69">
        <w:rPr>
          <w:rFonts w:cs="Arial"/>
          <w:sz w:val="22"/>
          <w:szCs w:val="22"/>
        </w:rPr>
        <w:t>, Zuken and others to be determined.</w:t>
      </w:r>
    </w:p>
    <w:p w:rsidR="00C45F7C" w:rsidRDefault="00C45F7C">
      <w:pPr>
        <w:rPr>
          <w:rFonts w:cs="Arial"/>
          <w:sz w:val="22"/>
          <w:szCs w:val="22"/>
        </w:rPr>
      </w:pPr>
    </w:p>
    <w:p w:rsidR="00F6382B" w:rsidRDefault="00840E0D" w:rsidP="00840E0D">
      <w:pPr>
        <w:rPr>
          <w:rFonts w:cs="Arial"/>
          <w:sz w:val="22"/>
          <w:szCs w:val="22"/>
        </w:rPr>
      </w:pPr>
      <w:r>
        <w:rPr>
          <w:rFonts w:eastAsia="Calibri" w:cs="Arial"/>
          <w:sz w:val="22"/>
          <w:szCs w:val="22"/>
        </w:rPr>
        <w:t xml:space="preserve">- </w:t>
      </w:r>
      <w:r>
        <w:rPr>
          <w:rFonts w:cs="Arial"/>
          <w:sz w:val="22"/>
          <w:szCs w:val="22"/>
        </w:rPr>
        <w:t>DAC Summit</w:t>
      </w:r>
    </w:p>
    <w:p w:rsidR="00840E0D" w:rsidRDefault="00840E0D" w:rsidP="00840E0D">
      <w:pPr>
        <w:rPr>
          <w:rFonts w:cs="Arial"/>
          <w:sz w:val="22"/>
          <w:szCs w:val="22"/>
        </w:rPr>
      </w:pPr>
      <w:r>
        <w:rPr>
          <w:rFonts w:cs="Arial"/>
          <w:sz w:val="22"/>
          <w:szCs w:val="22"/>
        </w:rPr>
        <w:t>Bob noted that we have an invitation from DAC to hold a meeting there in 2015.  We are questioning the need for a meeting given the low attendance last year of only 23.  Also, we planned for a larger meeting last year due to problems with the DAC registration process for the meeting.</w:t>
      </w:r>
      <w:r w:rsidR="00AB6333">
        <w:rPr>
          <w:rFonts w:cs="Arial"/>
          <w:sz w:val="22"/>
          <w:szCs w:val="22"/>
        </w:rPr>
        <w:t xml:space="preserve">  </w:t>
      </w:r>
      <w:r w:rsidR="00E731C6">
        <w:rPr>
          <w:rFonts w:cs="Arial"/>
          <w:sz w:val="22"/>
          <w:szCs w:val="22"/>
        </w:rPr>
        <w:t>We</w:t>
      </w:r>
      <w:r w:rsidR="00AB6333">
        <w:rPr>
          <w:rFonts w:cs="Arial"/>
          <w:sz w:val="22"/>
          <w:szCs w:val="22"/>
        </w:rPr>
        <w:t xml:space="preserve"> typically have held our officer elections at the DAC Summit, but we are </w:t>
      </w:r>
      <w:r w:rsidR="00B7267D">
        <w:rPr>
          <w:rFonts w:cs="Arial"/>
          <w:sz w:val="22"/>
          <w:szCs w:val="22"/>
        </w:rPr>
        <w:lastRenderedPageBreak/>
        <w:t xml:space="preserve">considering </w:t>
      </w:r>
      <w:r w:rsidR="00AB6333">
        <w:rPr>
          <w:rFonts w:cs="Arial"/>
          <w:sz w:val="22"/>
          <w:szCs w:val="22"/>
        </w:rPr>
        <w:t>changing to an email-based election process this year.</w:t>
      </w:r>
    </w:p>
    <w:p w:rsidR="00AB6333" w:rsidRDefault="00AB6333" w:rsidP="00840E0D">
      <w:pPr>
        <w:rPr>
          <w:rFonts w:cs="Arial"/>
          <w:sz w:val="22"/>
          <w:szCs w:val="22"/>
        </w:rPr>
      </w:pPr>
    </w:p>
    <w:p w:rsidR="00AB6333" w:rsidRPr="00840E0D" w:rsidRDefault="00AB6333" w:rsidP="00840E0D">
      <w:pPr>
        <w:rPr>
          <w:rFonts w:cs="Arial"/>
        </w:rPr>
      </w:pPr>
      <w:r>
        <w:rPr>
          <w:rFonts w:cs="Arial"/>
          <w:sz w:val="22"/>
          <w:szCs w:val="22"/>
        </w:rPr>
        <w:t xml:space="preserve">Mike LaBonte suggested an informal poll to see how many potential attendees there could be.  </w:t>
      </w:r>
      <w:r w:rsidR="00B7267D">
        <w:rPr>
          <w:rFonts w:cs="Arial"/>
          <w:sz w:val="22"/>
          <w:szCs w:val="22"/>
        </w:rPr>
        <w:t xml:space="preserve">Bob agreed to this.  </w:t>
      </w:r>
      <w:r>
        <w:rPr>
          <w:rFonts w:cs="Arial"/>
          <w:sz w:val="22"/>
          <w:szCs w:val="22"/>
        </w:rPr>
        <w:t>Mike asked if there were any deadlines for making a decision.  Bob responded that DAC said November 15, but that seems unrealistic.  Bob noted that we do get more international attendees for the DAC meeting.</w:t>
      </w:r>
    </w:p>
    <w:p w:rsidR="00840E0D" w:rsidRDefault="00840E0D">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943C8F" w:rsidRDefault="00B248B7" w:rsidP="00943C8F">
      <w:pPr>
        <w:tabs>
          <w:tab w:val="clear" w:pos="9270"/>
        </w:tabs>
        <w:rPr>
          <w:rFonts w:cs="Arial"/>
          <w:sz w:val="22"/>
          <w:szCs w:val="22"/>
        </w:rPr>
      </w:pPr>
      <w:r>
        <w:rPr>
          <w:rFonts w:cs="Arial"/>
          <w:sz w:val="22"/>
          <w:szCs w:val="22"/>
        </w:rPr>
        <w:t xml:space="preserve">Mike LaBonte reported that the group is meeting on Tuesdays at 8:00 a.m. PT.  </w:t>
      </w:r>
      <w:r w:rsidR="00B7267D">
        <w:rPr>
          <w:rFonts w:cs="Arial"/>
          <w:sz w:val="22"/>
          <w:szCs w:val="22"/>
        </w:rPr>
        <w:t>Mike</w:t>
      </w:r>
      <w:r w:rsidR="00943C8F">
        <w:rPr>
          <w:rFonts w:cs="Arial"/>
          <w:sz w:val="22"/>
          <w:szCs w:val="22"/>
        </w:rPr>
        <w:t xml:space="preserve">, Bob Ross and Lance Wang are working on the </w:t>
      </w:r>
      <w:r w:rsidR="00943C8F" w:rsidRPr="0088617A">
        <w:rPr>
          <w:sz w:val="22"/>
        </w:rPr>
        <w:t>IBISCHK6 User Guide</w:t>
      </w:r>
      <w:r w:rsidR="00943C8F">
        <w:rPr>
          <w:rFonts w:cs="Arial"/>
          <w:sz w:val="22"/>
          <w:szCs w:val="22"/>
        </w:rPr>
        <w:t>.  They are looking at sections of the code individually.  Current calculations show it would take a really long time to document all the code in detail, so they are looking at ways to reduce the effort required.</w:t>
      </w:r>
    </w:p>
    <w:p w:rsidR="00943C8F" w:rsidRDefault="00943C8F">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82134D">
      <w:pPr>
        <w:tabs>
          <w:tab w:val="clear" w:pos="9270"/>
        </w:tabs>
        <w:ind w:firstLine="720"/>
      </w:pPr>
      <w:hyperlink r:id="rId15"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82134D">
      <w:pPr>
        <w:tabs>
          <w:tab w:val="clear" w:pos="9270"/>
        </w:tabs>
        <w:ind w:firstLine="720"/>
        <w:rPr>
          <w:rFonts w:cs="Arial"/>
          <w:sz w:val="22"/>
          <w:szCs w:val="22"/>
        </w:rPr>
      </w:pPr>
      <w:hyperlink r:id="rId16" w:history="1">
        <w:r w:rsidR="00B248B7">
          <w:rPr>
            <w:rStyle w:val="Hyperlink"/>
          </w:rPr>
          <w:t>http://www.eda.org/ibis/quality_wip/</w:t>
        </w:r>
      </w:hyperlink>
    </w:p>
    <w:p w:rsidR="00C45F7C" w:rsidRDefault="00C45F7C">
      <w:pPr>
        <w:tabs>
          <w:tab w:val="clear" w:pos="9270"/>
        </w:tabs>
        <w:rPr>
          <w:rFonts w:cs="Arial"/>
          <w:sz w:val="22"/>
          <w:szCs w:val="22"/>
        </w:rPr>
      </w:pPr>
    </w:p>
    <w:p w:rsidR="00806CE2" w:rsidRDefault="00806C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0657E5" w:rsidRDefault="00B248B7" w:rsidP="000657E5">
      <w:pPr>
        <w:tabs>
          <w:tab w:val="clear" w:pos="9270"/>
        </w:tabs>
        <w:rPr>
          <w:rFonts w:cs="Arial"/>
          <w:sz w:val="22"/>
          <w:szCs w:val="22"/>
        </w:rPr>
      </w:pPr>
      <w:r>
        <w:rPr>
          <w:rFonts w:cs="Arial"/>
          <w:sz w:val="22"/>
          <w:szCs w:val="22"/>
        </w:rPr>
        <w:t xml:space="preserve">Arpad Muranyi reported that the group is meeting regularly on Tuesdays at 12:00 p.m. PT.  </w:t>
      </w:r>
      <w:r w:rsidR="000657E5">
        <w:rPr>
          <w:rFonts w:cs="Arial"/>
          <w:sz w:val="22"/>
          <w:szCs w:val="22"/>
        </w:rPr>
        <w:t xml:space="preserve">Backchannel discussions are tabled while </w:t>
      </w:r>
      <w:proofErr w:type="spellStart"/>
      <w:r w:rsidR="000657E5">
        <w:rPr>
          <w:rFonts w:cs="Arial"/>
          <w:sz w:val="22"/>
          <w:szCs w:val="22"/>
        </w:rPr>
        <w:t>SiSoft</w:t>
      </w:r>
      <w:proofErr w:type="spellEnd"/>
      <w:r w:rsidR="000657E5">
        <w:rPr>
          <w:rFonts w:cs="Arial"/>
          <w:sz w:val="22"/>
          <w:szCs w:val="22"/>
        </w:rPr>
        <w:t xml:space="preserve"> works on an alternate proposal.  The group talked recently about improving C_comp modeling for higher speed non-AMI models.  They are looking at BIRD79 as a starting point.</w:t>
      </w:r>
    </w:p>
    <w:p w:rsidR="00C036E1" w:rsidRDefault="00C036E1">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82134D">
      <w:pPr>
        <w:tabs>
          <w:tab w:val="clear" w:pos="9270"/>
        </w:tabs>
        <w:ind w:firstLine="720"/>
        <w:rPr>
          <w:rFonts w:cs="Arial"/>
          <w:sz w:val="22"/>
          <w:szCs w:val="22"/>
        </w:rPr>
      </w:pPr>
      <w:hyperlink r:id="rId17"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B60B3F" w:rsidRDefault="00DA2F32">
      <w:pPr>
        <w:tabs>
          <w:tab w:val="clear" w:pos="9270"/>
        </w:tabs>
        <w:rPr>
          <w:rFonts w:cs="Arial"/>
          <w:sz w:val="22"/>
          <w:szCs w:val="22"/>
        </w:rPr>
      </w:pPr>
      <w:r>
        <w:rPr>
          <w:rFonts w:cs="Arial"/>
          <w:sz w:val="22"/>
          <w:szCs w:val="22"/>
        </w:rPr>
        <w:t>Walter Katz</w:t>
      </w:r>
      <w:r w:rsidR="003F0B13">
        <w:rPr>
          <w:rFonts w:cs="Arial"/>
          <w:sz w:val="22"/>
          <w:szCs w:val="22"/>
        </w:rPr>
        <w:t xml:space="preserve"> </w:t>
      </w:r>
      <w:r w:rsidR="00B60B3F">
        <w:rPr>
          <w:rFonts w:cs="Arial"/>
          <w:sz w:val="22"/>
          <w:szCs w:val="22"/>
        </w:rPr>
        <w:t xml:space="preserve">reported that </w:t>
      </w:r>
      <w:r w:rsidR="00066AAB">
        <w:rPr>
          <w:rFonts w:cs="Arial"/>
          <w:sz w:val="22"/>
          <w:szCs w:val="22"/>
        </w:rPr>
        <w:t xml:space="preserve">group is </w:t>
      </w:r>
      <w:r>
        <w:rPr>
          <w:rFonts w:cs="Arial"/>
          <w:sz w:val="22"/>
          <w:szCs w:val="22"/>
        </w:rPr>
        <w:t xml:space="preserve">mostly in an editorial phase on the interconnect BIRD.  Hopefully we will be making continued progress.  The group is </w:t>
      </w:r>
      <w:r w:rsidR="009C0DE8">
        <w:rPr>
          <w:rFonts w:cs="Arial"/>
          <w:sz w:val="22"/>
          <w:szCs w:val="22"/>
        </w:rPr>
        <w:t xml:space="preserve">meeting </w:t>
      </w:r>
      <w:r w:rsidR="00066AAB">
        <w:rPr>
          <w:rFonts w:cs="Arial"/>
          <w:sz w:val="22"/>
          <w:szCs w:val="22"/>
        </w:rPr>
        <w:t>regularly on Wednesdays at</w:t>
      </w:r>
      <w:r w:rsidR="009C0DE8">
        <w:rPr>
          <w:rFonts w:cs="Arial"/>
          <w:sz w:val="22"/>
          <w:szCs w:val="22"/>
        </w:rPr>
        <w:t xml:space="preserve"> 8</w:t>
      </w:r>
      <w:r w:rsidR="00066AAB">
        <w:rPr>
          <w:rFonts w:cs="Arial"/>
          <w:sz w:val="22"/>
          <w:szCs w:val="22"/>
        </w:rPr>
        <w:t xml:space="preserve">:00 </w:t>
      </w:r>
      <w:r w:rsidR="009C0DE8">
        <w:rPr>
          <w:rFonts w:cs="Arial"/>
          <w:sz w:val="22"/>
          <w:szCs w:val="22"/>
        </w:rPr>
        <w:t>a</w:t>
      </w:r>
      <w:r w:rsidR="00066AAB">
        <w:rPr>
          <w:rFonts w:cs="Arial"/>
          <w:sz w:val="22"/>
          <w:szCs w:val="22"/>
        </w:rPr>
        <w:t>.</w:t>
      </w:r>
      <w:r w:rsidR="009C0DE8">
        <w:rPr>
          <w:rFonts w:cs="Arial"/>
          <w:sz w:val="22"/>
          <w:szCs w:val="22"/>
        </w:rPr>
        <w:t>m</w:t>
      </w:r>
      <w:r w:rsidR="00066AAB">
        <w:rPr>
          <w:rFonts w:cs="Arial"/>
          <w:sz w:val="22"/>
          <w:szCs w:val="22"/>
        </w:rPr>
        <w:t>.</w:t>
      </w:r>
      <w:r w:rsidR="009C0DE8">
        <w:rPr>
          <w:rFonts w:cs="Arial"/>
          <w:sz w:val="22"/>
          <w:szCs w:val="22"/>
        </w:rPr>
        <w:t xml:space="preserve"> PT.  </w:t>
      </w:r>
    </w:p>
    <w:p w:rsidR="00DA2F32" w:rsidRDefault="00DA2F32">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82134D">
      <w:pPr>
        <w:tabs>
          <w:tab w:val="clear" w:pos="9270"/>
        </w:tabs>
        <w:ind w:firstLine="720"/>
        <w:rPr>
          <w:rFonts w:cs="Arial"/>
          <w:sz w:val="22"/>
          <w:szCs w:val="22"/>
        </w:rPr>
      </w:pPr>
      <w:hyperlink r:id="rId18"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E84C89">
      <w:pPr>
        <w:tabs>
          <w:tab w:val="clear" w:pos="9270"/>
        </w:tabs>
        <w:rPr>
          <w:rFonts w:cs="Arial"/>
          <w:sz w:val="22"/>
          <w:szCs w:val="22"/>
        </w:rPr>
      </w:pPr>
      <w:r>
        <w:rPr>
          <w:rFonts w:cs="Arial"/>
          <w:sz w:val="22"/>
          <w:szCs w:val="22"/>
        </w:rPr>
        <w:t xml:space="preserve">Bob </w:t>
      </w:r>
      <w:r w:rsidR="00DA2F32">
        <w:rPr>
          <w:rFonts w:cs="Arial"/>
          <w:sz w:val="22"/>
          <w:szCs w:val="22"/>
        </w:rPr>
        <w:t xml:space="preserve">Ross </w:t>
      </w:r>
      <w:r>
        <w:rPr>
          <w:rFonts w:cs="Arial"/>
          <w:sz w:val="22"/>
          <w:szCs w:val="22"/>
        </w:rPr>
        <w:t xml:space="preserve">asked Adge </w:t>
      </w:r>
      <w:r w:rsidR="00DA2F32">
        <w:rPr>
          <w:rFonts w:cs="Arial"/>
          <w:sz w:val="22"/>
          <w:szCs w:val="22"/>
        </w:rPr>
        <w:t>Hawes if he was being affected by the IBM/Global Foundries deal.  Adge responded that there is</w:t>
      </w:r>
      <w:r>
        <w:rPr>
          <w:rFonts w:cs="Arial"/>
          <w:sz w:val="22"/>
          <w:szCs w:val="22"/>
        </w:rPr>
        <w:t xml:space="preserve"> very tight interaction with IBM and Global Foundries.  US based offices in Fishkill, Burlington and other US sites are affected.  Adge was not sure if he is affected yet.</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687E5B" w:rsidRDefault="00DA2F32">
      <w:pPr>
        <w:tabs>
          <w:tab w:val="clear" w:pos="9270"/>
        </w:tabs>
        <w:rPr>
          <w:rFonts w:cs="Arial"/>
          <w:sz w:val="22"/>
          <w:szCs w:val="22"/>
        </w:rPr>
      </w:pPr>
      <w:r>
        <w:rPr>
          <w:rFonts w:cs="Arial"/>
          <w:sz w:val="22"/>
          <w:szCs w:val="22"/>
        </w:rPr>
        <w:t xml:space="preserve">Bob Ross reported that he is </w:t>
      </w:r>
      <w:r w:rsidR="00E84C89">
        <w:rPr>
          <w:rFonts w:cs="Arial"/>
          <w:sz w:val="22"/>
          <w:szCs w:val="22"/>
        </w:rPr>
        <w:t>expecting an update soon, maybe today.  This will fix several bugs.  The code will need to be checked out, and if it is ok it will be distributed to parser licensees and executables will be created and posted.  This will take about a week.</w:t>
      </w:r>
    </w:p>
    <w:p w:rsidR="00E84C89" w:rsidRDefault="00E84C89">
      <w:pPr>
        <w:tabs>
          <w:tab w:val="clear" w:pos="9270"/>
        </w:tabs>
        <w:rPr>
          <w:rFonts w:cs="Arial"/>
          <w:sz w:val="22"/>
          <w:szCs w:val="22"/>
        </w:rPr>
      </w:pPr>
    </w:p>
    <w:p w:rsidR="00E84C89" w:rsidRDefault="00E84C89">
      <w:pPr>
        <w:tabs>
          <w:tab w:val="clear" w:pos="9270"/>
        </w:tabs>
        <w:rPr>
          <w:rFonts w:cs="Arial"/>
          <w:sz w:val="22"/>
          <w:szCs w:val="22"/>
        </w:rPr>
      </w:pPr>
      <w:r>
        <w:rPr>
          <w:rFonts w:cs="Arial"/>
          <w:sz w:val="22"/>
          <w:szCs w:val="22"/>
        </w:rPr>
        <w:t>The source code will not fix BUG151.  Bob added comments to that bug after the last meeting.  BUG151 will require additional payment to a parser developer.</w:t>
      </w:r>
    </w:p>
    <w:p w:rsidR="00BA1219" w:rsidRDefault="00BA1219">
      <w:pPr>
        <w:tabs>
          <w:tab w:val="clear" w:pos="9270"/>
        </w:tabs>
        <w:rPr>
          <w:rFonts w:cs="Arial"/>
          <w:sz w:val="22"/>
          <w:szCs w:val="22"/>
        </w:rPr>
      </w:pPr>
    </w:p>
    <w:p w:rsidR="00DA2F32" w:rsidRDefault="00DA2F3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7E44EA">
      <w:pPr>
        <w:tabs>
          <w:tab w:val="clear" w:pos="9270"/>
        </w:tabs>
        <w:rPr>
          <w:rFonts w:cs="Arial"/>
          <w:sz w:val="22"/>
          <w:szCs w:val="22"/>
        </w:rPr>
      </w:pPr>
      <w:proofErr w:type="gramStart"/>
      <w:r>
        <w:rPr>
          <w:rFonts w:cs="Arial"/>
          <w:sz w:val="22"/>
          <w:szCs w:val="22"/>
        </w:rPr>
        <w:t>None.</w:t>
      </w:r>
      <w:proofErr w:type="gramEnd"/>
    </w:p>
    <w:p w:rsidR="007E44EA" w:rsidRDefault="007E44EA">
      <w:pPr>
        <w:tabs>
          <w:tab w:val="clear" w:pos="9270"/>
        </w:tabs>
        <w:rPr>
          <w:rFonts w:cs="Arial"/>
          <w:sz w:val="22"/>
          <w:szCs w:val="22"/>
        </w:rPr>
      </w:pPr>
    </w:p>
    <w:p w:rsidR="00F66C84" w:rsidRDefault="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C45F7C" w:rsidRDefault="00AF5B82">
      <w:pPr>
        <w:tabs>
          <w:tab w:val="clear" w:pos="9270"/>
        </w:tabs>
        <w:rPr>
          <w:rFonts w:cs="Arial"/>
          <w:sz w:val="22"/>
          <w:szCs w:val="22"/>
        </w:rPr>
      </w:pPr>
      <w:r>
        <w:rPr>
          <w:rFonts w:cs="Arial"/>
          <w:sz w:val="22"/>
          <w:szCs w:val="22"/>
        </w:rPr>
        <w:t xml:space="preserve">The Asian IBIS Summit in Shanghai will be held November 14, 2014.  The Asian IBIS Summit in Taipei will be held November 17, 2014.  The Asian IBIS Summit in Yokohama will be held November 20, 2014.  No teleconferences will be available for the Summit meetings.  </w:t>
      </w:r>
      <w:r w:rsidR="00F66C84">
        <w:rPr>
          <w:rFonts w:cs="Arial"/>
          <w:sz w:val="22"/>
          <w:szCs w:val="22"/>
        </w:rPr>
        <w:t xml:space="preserve">The next IBIS Open Forum teleconference meeting will be held </w:t>
      </w:r>
      <w:r w:rsidR="00557A96">
        <w:rPr>
          <w:rFonts w:cs="Arial"/>
          <w:sz w:val="22"/>
          <w:szCs w:val="22"/>
        </w:rPr>
        <w:t>December 5</w:t>
      </w:r>
      <w:r w:rsidR="00B248B7">
        <w:rPr>
          <w:rFonts w:cs="Arial"/>
          <w:sz w:val="22"/>
          <w:szCs w:val="22"/>
        </w:rPr>
        <w:t>, 2014.</w:t>
      </w:r>
    </w:p>
    <w:p w:rsidR="00C45F7C" w:rsidRDefault="00C45F7C">
      <w:pPr>
        <w:tabs>
          <w:tab w:val="clear" w:pos="9270"/>
        </w:tabs>
        <w:rPr>
          <w:rFonts w:cs="Arial"/>
          <w:sz w:val="22"/>
          <w:szCs w:val="22"/>
        </w:rPr>
      </w:pPr>
    </w:p>
    <w:p w:rsidR="00C45F7C" w:rsidRDefault="007E44EA">
      <w:pPr>
        <w:tabs>
          <w:tab w:val="clear" w:pos="9270"/>
        </w:tabs>
        <w:rPr>
          <w:rFonts w:cs="Arial"/>
          <w:sz w:val="22"/>
          <w:szCs w:val="22"/>
        </w:rPr>
      </w:pPr>
      <w:r>
        <w:rPr>
          <w:rFonts w:cs="Arial"/>
          <w:sz w:val="22"/>
          <w:szCs w:val="22"/>
        </w:rPr>
        <w:t>Bob Ross</w:t>
      </w:r>
      <w:r w:rsidR="00ED71D3">
        <w:rPr>
          <w:rFonts w:cs="Arial"/>
          <w:sz w:val="22"/>
          <w:szCs w:val="22"/>
        </w:rPr>
        <w:t xml:space="preserve"> </w:t>
      </w:r>
      <w:r w:rsidR="00B248B7">
        <w:rPr>
          <w:rFonts w:cs="Arial"/>
          <w:sz w:val="22"/>
          <w:szCs w:val="22"/>
        </w:rPr>
        <w:t xml:space="preserve">moved to adjourn.  </w:t>
      </w:r>
      <w:r>
        <w:rPr>
          <w:rFonts w:cs="Arial"/>
          <w:sz w:val="22"/>
          <w:szCs w:val="22"/>
        </w:rPr>
        <w:t>David Banas</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82134D">
      <w:pPr>
        <w:tabs>
          <w:tab w:val="clear" w:pos="9270"/>
        </w:tabs>
        <w:ind w:firstLine="720"/>
        <w:rPr>
          <w:rFonts w:cs="Arial"/>
          <w:sz w:val="22"/>
          <w:szCs w:val="22"/>
        </w:rPr>
      </w:pPr>
      <w:hyperlink r:id="rId19"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82134D">
      <w:pPr>
        <w:tabs>
          <w:tab w:val="clear" w:pos="9270"/>
        </w:tabs>
        <w:ind w:firstLine="720"/>
        <w:rPr>
          <w:rFonts w:cs="Arial"/>
          <w:sz w:val="22"/>
          <w:szCs w:val="22"/>
        </w:rPr>
      </w:pPr>
      <w:hyperlink r:id="rId20"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82134D">
      <w:pPr>
        <w:tabs>
          <w:tab w:val="clear" w:pos="9270"/>
        </w:tabs>
        <w:ind w:firstLine="720"/>
        <w:rPr>
          <w:rFonts w:cs="Arial"/>
          <w:sz w:val="22"/>
          <w:szCs w:val="22"/>
        </w:rPr>
      </w:pPr>
      <w:hyperlink r:id="rId21"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82134D">
      <w:pPr>
        <w:tabs>
          <w:tab w:val="clear" w:pos="9270"/>
        </w:tabs>
        <w:ind w:firstLine="720"/>
        <w:rPr>
          <w:rFonts w:eastAsia="Calibri" w:cs="Arial"/>
          <w:sz w:val="22"/>
          <w:szCs w:val="22"/>
          <w:lang w:val="fr-FR"/>
        </w:rPr>
      </w:pPr>
      <w:hyperlink r:id="rId22"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82134D">
      <w:pPr>
        <w:tabs>
          <w:tab w:val="clear" w:pos="9270"/>
        </w:tabs>
        <w:ind w:firstLine="720"/>
        <w:rPr>
          <w:rFonts w:cs="Arial"/>
          <w:sz w:val="22"/>
          <w:szCs w:val="22"/>
        </w:rPr>
      </w:pPr>
      <w:hyperlink r:id="rId23"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82134D">
      <w:pPr>
        <w:tabs>
          <w:tab w:val="clear" w:pos="9270"/>
        </w:tabs>
        <w:ind w:firstLine="720"/>
        <w:rPr>
          <w:rFonts w:cs="Arial"/>
          <w:sz w:val="22"/>
          <w:szCs w:val="22"/>
        </w:rPr>
      </w:pPr>
      <w:hyperlink r:id="rId24"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25"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26"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7"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8"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29"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30"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31"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82134D">
      <w:pPr>
        <w:tabs>
          <w:tab w:val="clear" w:pos="9270"/>
        </w:tabs>
        <w:rPr>
          <w:rFonts w:cs="Arial"/>
          <w:sz w:val="22"/>
          <w:szCs w:val="22"/>
        </w:rPr>
      </w:pPr>
      <w:hyperlink r:id="rId32"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82134D">
      <w:pPr>
        <w:tabs>
          <w:tab w:val="clear" w:pos="9270"/>
        </w:tabs>
        <w:ind w:firstLine="720"/>
      </w:pPr>
      <w:hyperlink r:id="rId33" w:history="1">
        <w:r w:rsidR="00B248B7">
          <w:rPr>
            <w:rStyle w:val="Hyperlink"/>
          </w:rPr>
          <w:t>http://www.eda.org/ibis/bugs/ibischk/</w:t>
        </w:r>
      </w:hyperlink>
    </w:p>
    <w:p w:rsidR="00C45F7C" w:rsidRDefault="0082134D">
      <w:pPr>
        <w:tabs>
          <w:tab w:val="clear" w:pos="9270"/>
        </w:tabs>
        <w:ind w:firstLine="720"/>
        <w:rPr>
          <w:rFonts w:cs="Arial"/>
          <w:sz w:val="22"/>
          <w:szCs w:val="22"/>
          <w:lang w:val="nl-NL"/>
        </w:rPr>
      </w:pPr>
      <w:hyperlink r:id="rId34"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82134D">
      <w:pPr>
        <w:tabs>
          <w:tab w:val="clear" w:pos="9270"/>
        </w:tabs>
        <w:ind w:firstLine="720"/>
      </w:pPr>
      <w:hyperlink r:id="rId35" w:history="1">
        <w:r w:rsidR="00B248B7">
          <w:rPr>
            <w:rStyle w:val="Hyperlink"/>
          </w:rPr>
          <w:t>http://www.eda.org/ibis/tschk_bugs/</w:t>
        </w:r>
      </w:hyperlink>
    </w:p>
    <w:p w:rsidR="00C45F7C" w:rsidRDefault="0082134D">
      <w:pPr>
        <w:tabs>
          <w:tab w:val="clear" w:pos="9270"/>
        </w:tabs>
        <w:ind w:firstLine="720"/>
        <w:rPr>
          <w:rFonts w:cs="Arial"/>
          <w:sz w:val="22"/>
          <w:szCs w:val="22"/>
          <w:lang w:val="nl-NL"/>
        </w:rPr>
      </w:pPr>
      <w:hyperlink r:id="rId36"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82134D">
      <w:pPr>
        <w:tabs>
          <w:tab w:val="clear" w:pos="9270"/>
        </w:tabs>
        <w:rPr>
          <w:rFonts w:cs="Arial"/>
          <w:sz w:val="22"/>
          <w:szCs w:val="22"/>
        </w:rPr>
      </w:pPr>
      <w:hyperlink r:id="rId37"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82134D">
      <w:pPr>
        <w:tabs>
          <w:tab w:val="clear" w:pos="9270"/>
        </w:tabs>
        <w:ind w:firstLine="720"/>
      </w:pPr>
      <w:hyperlink r:id="rId38" w:history="1">
        <w:r w:rsidR="00B248B7">
          <w:rPr>
            <w:rStyle w:val="Hyperlink"/>
          </w:rPr>
          <w:t>http://www.eda.org/ibis/icm_bugs/</w:t>
        </w:r>
      </w:hyperlink>
    </w:p>
    <w:p w:rsidR="00C45F7C" w:rsidRDefault="0082134D">
      <w:pPr>
        <w:tabs>
          <w:tab w:val="clear" w:pos="9270"/>
        </w:tabs>
        <w:ind w:firstLine="720"/>
        <w:rPr>
          <w:rFonts w:cs="Arial"/>
          <w:sz w:val="22"/>
          <w:szCs w:val="22"/>
          <w:lang w:val="nl-NL"/>
        </w:rPr>
      </w:pPr>
      <w:hyperlink r:id="rId39"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82134D">
      <w:pPr>
        <w:tabs>
          <w:tab w:val="clear" w:pos="9270"/>
        </w:tabs>
        <w:ind w:firstLine="720"/>
      </w:pPr>
      <w:hyperlink r:id="rId40" w:history="1">
        <w:r w:rsidR="00B248B7">
          <w:rPr>
            <w:rStyle w:val="Hyperlink"/>
          </w:rPr>
          <w:t>http://www.eda.org/ibis/bugs/s2ibis/bugs2i.txt</w:t>
        </w:r>
      </w:hyperlink>
    </w:p>
    <w:p w:rsidR="00C45F7C" w:rsidRDefault="0082134D">
      <w:pPr>
        <w:tabs>
          <w:tab w:val="clear" w:pos="9270"/>
        </w:tabs>
        <w:ind w:firstLine="720"/>
      </w:pPr>
      <w:hyperlink r:id="rId41" w:history="1">
        <w:r w:rsidR="00B248B7">
          <w:rPr>
            <w:rStyle w:val="Hyperlink"/>
          </w:rPr>
          <w:t>http://www.eda.org/ibis/bugs/s2ibis2/bugs2i2.txt</w:t>
        </w:r>
      </w:hyperlink>
    </w:p>
    <w:p w:rsidR="00C45F7C" w:rsidRDefault="0082134D">
      <w:pPr>
        <w:tabs>
          <w:tab w:val="clear" w:pos="9270"/>
        </w:tabs>
        <w:ind w:firstLine="720"/>
        <w:rPr>
          <w:rFonts w:cs="Arial"/>
          <w:sz w:val="22"/>
          <w:szCs w:val="22"/>
        </w:rPr>
      </w:pPr>
      <w:hyperlink r:id="rId42"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82134D">
      <w:pPr>
        <w:tabs>
          <w:tab w:val="clear" w:pos="9270"/>
        </w:tabs>
        <w:ind w:firstLine="720"/>
        <w:rPr>
          <w:rFonts w:cs="Arial"/>
          <w:sz w:val="22"/>
          <w:szCs w:val="22"/>
        </w:rPr>
      </w:pPr>
      <w:hyperlink r:id="rId43"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82134D">
      <w:pPr>
        <w:tabs>
          <w:tab w:val="clear" w:pos="9270"/>
        </w:tabs>
        <w:ind w:firstLine="720"/>
        <w:rPr>
          <w:rFonts w:cs="Arial"/>
          <w:sz w:val="22"/>
          <w:szCs w:val="22"/>
        </w:rPr>
      </w:pPr>
      <w:hyperlink r:id="rId44"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970"/>
        <w:gridCol w:w="1080"/>
        <w:gridCol w:w="1080"/>
        <w:gridCol w:w="1081"/>
      </w:tblGrid>
      <w:tr w:rsidR="00F66C84">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F66C84" w:rsidRDefault="00F66C84">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F66C84" w:rsidRDefault="00F66C84">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66C84" w:rsidRDefault="00F66C84">
            <w:pPr>
              <w:ind w:right="0"/>
              <w:jc w:val="center"/>
              <w:rPr>
                <w:b/>
                <w:sz w:val="16"/>
              </w:rPr>
            </w:pPr>
            <w:r>
              <w:rPr>
                <w:b/>
                <w:sz w:val="16"/>
              </w:rPr>
              <w:t>Standards Ballot Voting Status</w:t>
            </w:r>
          </w:p>
        </w:tc>
        <w:tc>
          <w:tcPr>
            <w:tcW w:w="970" w:type="dxa"/>
            <w:tcBorders>
              <w:top w:val="single" w:sz="4" w:space="0" w:color="000000"/>
              <w:bottom w:val="single" w:sz="4" w:space="0" w:color="000000"/>
            </w:tcBorders>
            <w:shd w:val="clear" w:color="auto" w:fill="FFFFFF"/>
            <w:vAlign w:val="bottom"/>
          </w:tcPr>
          <w:p w:rsidR="00F66C84" w:rsidRDefault="00F66C84" w:rsidP="00D61E5B">
            <w:pPr>
              <w:ind w:right="0"/>
              <w:jc w:val="center"/>
            </w:pPr>
            <w:r>
              <w:rPr>
                <w:b/>
                <w:sz w:val="16"/>
              </w:rPr>
              <w:t>August 22, 2014</w:t>
            </w:r>
          </w:p>
        </w:tc>
        <w:tc>
          <w:tcPr>
            <w:tcW w:w="1080" w:type="dxa"/>
            <w:tcBorders>
              <w:top w:val="single" w:sz="4" w:space="0" w:color="000000"/>
              <w:bottom w:val="single" w:sz="4" w:space="0" w:color="000000"/>
            </w:tcBorders>
            <w:shd w:val="clear" w:color="auto" w:fill="FFFFFF"/>
            <w:vAlign w:val="bottom"/>
          </w:tcPr>
          <w:p w:rsidR="00F66C84" w:rsidRDefault="00F66C84" w:rsidP="00D61E5B">
            <w:pPr>
              <w:ind w:right="0"/>
              <w:jc w:val="center"/>
            </w:pPr>
            <w:r>
              <w:rPr>
                <w:b/>
                <w:sz w:val="16"/>
              </w:rPr>
              <w:t>September 12, 2014</w:t>
            </w:r>
          </w:p>
        </w:tc>
        <w:tc>
          <w:tcPr>
            <w:tcW w:w="1080" w:type="dxa"/>
            <w:tcBorders>
              <w:top w:val="single" w:sz="4" w:space="0" w:color="000000"/>
              <w:bottom w:val="single" w:sz="4" w:space="0" w:color="000000"/>
            </w:tcBorders>
            <w:shd w:val="clear" w:color="auto" w:fill="FFFFFF"/>
            <w:vAlign w:val="bottom"/>
          </w:tcPr>
          <w:p w:rsidR="00F66C84" w:rsidRDefault="00F66C84" w:rsidP="00D61E5B">
            <w:pPr>
              <w:ind w:right="0"/>
              <w:jc w:val="center"/>
            </w:pPr>
            <w:r>
              <w:rPr>
                <w:b/>
                <w:sz w:val="16"/>
              </w:rPr>
              <w:t>October 3, 2014</w:t>
            </w:r>
          </w:p>
        </w:tc>
        <w:tc>
          <w:tcPr>
            <w:tcW w:w="1081" w:type="dxa"/>
            <w:tcBorders>
              <w:top w:val="single" w:sz="4" w:space="0" w:color="000000"/>
              <w:bottom w:val="single" w:sz="4" w:space="0" w:color="000000"/>
              <w:right w:val="single" w:sz="4" w:space="0" w:color="000000"/>
            </w:tcBorders>
            <w:shd w:val="clear" w:color="auto" w:fill="FFFFFF"/>
            <w:vAlign w:val="bottom"/>
          </w:tcPr>
          <w:p w:rsidR="00F66C84" w:rsidRDefault="00F66C84" w:rsidP="004C4189">
            <w:pPr>
              <w:ind w:right="0"/>
              <w:jc w:val="center"/>
            </w:pPr>
            <w:r>
              <w:rPr>
                <w:b/>
                <w:sz w:val="16"/>
              </w:rPr>
              <w:t>October 24, 2014</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proofErr w:type="spellStart"/>
            <w:r>
              <w:rPr>
                <w:sz w:val="16"/>
              </w:rPr>
              <w:t>Altera</w:t>
            </w:r>
            <w:proofErr w:type="spellEnd"/>
          </w:p>
        </w:tc>
        <w:tc>
          <w:tcPr>
            <w:tcW w:w="1440" w:type="dxa"/>
            <w:shd w:val="clear" w:color="auto" w:fill="FFFFFF"/>
          </w:tcPr>
          <w:p w:rsidR="00F66C84" w:rsidRDefault="00F66C84">
            <w:pPr>
              <w:ind w:right="0"/>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7C22D5">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ANSYS</w:t>
            </w:r>
          </w:p>
        </w:tc>
        <w:tc>
          <w:tcPr>
            <w:tcW w:w="1440" w:type="dxa"/>
            <w:shd w:val="clear" w:color="auto" w:fill="FFFFFF"/>
          </w:tcPr>
          <w:p w:rsidR="00F66C84" w:rsidRDefault="00F66C84">
            <w:pPr>
              <w:ind w:right="0"/>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Applied Simulation Technology</w:t>
            </w:r>
          </w:p>
        </w:tc>
        <w:tc>
          <w:tcPr>
            <w:tcW w:w="1440" w:type="dxa"/>
            <w:shd w:val="clear" w:color="auto" w:fill="FFFFFF"/>
          </w:tcPr>
          <w:p w:rsidR="00F66C84" w:rsidRDefault="00F66C84">
            <w:pPr>
              <w:ind w:right="0"/>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Cadence Design Systems</w:t>
            </w:r>
          </w:p>
        </w:tc>
        <w:tc>
          <w:tcPr>
            <w:tcW w:w="1440" w:type="dxa"/>
            <w:shd w:val="clear" w:color="auto" w:fill="FFFFFF"/>
          </w:tcPr>
          <w:p w:rsidR="00F66C84" w:rsidRDefault="00F66C84">
            <w:pPr>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A96F5C">
            <w:pPr>
              <w:ind w:right="0"/>
              <w:jc w:val="center"/>
            </w:pPr>
            <w:r>
              <w:rPr>
                <w:sz w:val="16"/>
                <w:szCs w:val="16"/>
              </w:rPr>
              <w:t>X</w:t>
            </w:r>
          </w:p>
        </w:tc>
      </w:tr>
      <w:tr w:rsidR="00F66C84">
        <w:trPr>
          <w:trHeight w:val="107"/>
        </w:trPr>
        <w:tc>
          <w:tcPr>
            <w:tcW w:w="2537" w:type="dxa"/>
            <w:tcBorders>
              <w:left w:val="single" w:sz="4" w:space="0" w:color="000000"/>
            </w:tcBorders>
            <w:shd w:val="clear" w:color="auto" w:fill="FFFFFF"/>
            <w:vAlign w:val="center"/>
          </w:tcPr>
          <w:p w:rsidR="00F66C84" w:rsidRDefault="00F66C84">
            <w:pPr>
              <w:ind w:right="0"/>
              <w:rPr>
                <w:sz w:val="16"/>
              </w:rPr>
            </w:pPr>
            <w:r>
              <w:rPr>
                <w:sz w:val="16"/>
              </w:rPr>
              <w:t>Ericsson</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Huawei Technologies</w:t>
            </w:r>
          </w:p>
        </w:tc>
        <w:tc>
          <w:tcPr>
            <w:tcW w:w="1440" w:type="dxa"/>
            <w:shd w:val="clear" w:color="auto" w:fill="FFFFFF"/>
          </w:tcPr>
          <w:p w:rsidR="00F66C84" w:rsidRDefault="00F66C84">
            <w:pPr>
              <w:jc w:val="center"/>
              <w:rPr>
                <w:sz w:val="16"/>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970" w:type="dxa"/>
            <w:shd w:val="clear" w:color="auto" w:fill="FFFFFF"/>
          </w:tcPr>
          <w:p w:rsidR="00F66C84" w:rsidRDefault="00F66C84" w:rsidP="00D61E5B">
            <w:pPr>
              <w:ind w:right="0"/>
              <w:jc w:val="center"/>
              <w:rPr>
                <w:sz w:val="16"/>
                <w:szCs w:val="16"/>
              </w:rPr>
            </w:pPr>
            <w:r>
              <w:rPr>
                <w:sz w:val="16"/>
                <w:szCs w:val="16"/>
              </w:rPr>
              <w:t>-</w:t>
            </w:r>
          </w:p>
        </w:tc>
        <w:tc>
          <w:tcPr>
            <w:tcW w:w="1080" w:type="dxa"/>
            <w:shd w:val="clear" w:color="auto" w:fill="FFFFFF"/>
          </w:tcPr>
          <w:p w:rsidR="00F66C84" w:rsidRDefault="00F66C84" w:rsidP="00D61E5B">
            <w:pPr>
              <w:ind w:right="0"/>
              <w:jc w:val="center"/>
              <w:rPr>
                <w:sz w:val="16"/>
                <w:szCs w:val="16"/>
              </w:rPr>
            </w:pPr>
            <w:r>
              <w:rPr>
                <w:sz w:val="16"/>
                <w:szCs w:val="16"/>
              </w:rPr>
              <w:t>-</w:t>
            </w:r>
          </w:p>
        </w:tc>
        <w:tc>
          <w:tcPr>
            <w:tcW w:w="1080" w:type="dxa"/>
            <w:shd w:val="clear" w:color="auto" w:fill="FFFFFF"/>
          </w:tcPr>
          <w:p w:rsidR="00F66C84" w:rsidRDefault="00F66C84" w:rsidP="00D61E5B">
            <w:pPr>
              <w:ind w:right="0"/>
              <w:jc w:val="center"/>
              <w:rPr>
                <w:sz w:val="16"/>
                <w:szCs w:val="16"/>
              </w:rPr>
            </w:pPr>
            <w:r>
              <w:rPr>
                <w:sz w:val="16"/>
                <w:szCs w:val="16"/>
              </w:rPr>
              <w:t>-</w:t>
            </w:r>
          </w:p>
        </w:tc>
        <w:tc>
          <w:tcPr>
            <w:tcW w:w="1081" w:type="dxa"/>
            <w:tcBorders>
              <w:right w:val="single" w:sz="4" w:space="0" w:color="000000"/>
            </w:tcBorders>
            <w:shd w:val="clear" w:color="auto" w:fill="FFFFFF"/>
          </w:tcPr>
          <w:p w:rsidR="00F66C84" w:rsidRDefault="00F66C84">
            <w:pPr>
              <w:ind w:right="0"/>
              <w:jc w:val="center"/>
              <w:rPr>
                <w:sz w:val="16"/>
                <w:szCs w:val="16"/>
              </w:rP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Infineon Technologies AG</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Intel Corp.</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IO Methodology</w:t>
            </w:r>
          </w:p>
        </w:tc>
        <w:tc>
          <w:tcPr>
            <w:tcW w:w="1440" w:type="dxa"/>
            <w:shd w:val="clear" w:color="auto" w:fill="FFFFFF"/>
          </w:tcPr>
          <w:p w:rsidR="00F66C84" w:rsidRDefault="00F66C84">
            <w:pPr>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A96F5C">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proofErr w:type="spellStart"/>
            <w:r>
              <w:rPr>
                <w:sz w:val="16"/>
              </w:rPr>
              <w:t>Keysight</w:t>
            </w:r>
            <w:proofErr w:type="spellEnd"/>
            <w:r>
              <w:rPr>
                <w:sz w:val="16"/>
              </w:rPr>
              <w:t xml:space="preserve"> Technologies (Agilent)</w:t>
            </w:r>
          </w:p>
        </w:tc>
        <w:tc>
          <w:tcPr>
            <w:tcW w:w="1440" w:type="dxa"/>
            <w:shd w:val="clear" w:color="auto" w:fill="FFFFFF"/>
          </w:tcPr>
          <w:p w:rsidR="00F66C84" w:rsidRDefault="00F66C84">
            <w:pPr>
              <w:ind w:right="0"/>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7C22D5">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LSI (</w:t>
            </w:r>
            <w:proofErr w:type="spellStart"/>
            <w:r>
              <w:rPr>
                <w:sz w:val="16"/>
              </w:rPr>
              <w:t>Avago</w:t>
            </w:r>
            <w:proofErr w:type="spellEnd"/>
            <w:r>
              <w:rPr>
                <w:sz w:val="16"/>
              </w:rPr>
              <w:t>)</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szCs w:val="16"/>
              </w:rPr>
              <w:t>Maxim Integrated Products</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szCs w:val="16"/>
              </w:rPr>
              <w:t>Mentor Graphics</w:t>
            </w:r>
          </w:p>
        </w:tc>
        <w:tc>
          <w:tcPr>
            <w:tcW w:w="1440" w:type="dxa"/>
            <w:shd w:val="clear" w:color="auto" w:fill="FFFFFF"/>
          </w:tcPr>
          <w:p w:rsidR="00F66C84" w:rsidRDefault="00F66C84">
            <w:pPr>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A96F5C">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Micron Technology</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F66C84">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Qualcomm</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0672B6">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 xml:space="preserve">Signal Integrity Software </w:t>
            </w:r>
          </w:p>
        </w:tc>
        <w:tc>
          <w:tcPr>
            <w:tcW w:w="1440" w:type="dxa"/>
            <w:shd w:val="clear" w:color="auto" w:fill="FFFFFF"/>
          </w:tcPr>
          <w:p w:rsidR="00F66C84" w:rsidRDefault="00F66C84">
            <w:pPr>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A96F5C">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Synopsys</w:t>
            </w:r>
          </w:p>
        </w:tc>
        <w:tc>
          <w:tcPr>
            <w:tcW w:w="1440" w:type="dxa"/>
            <w:shd w:val="clear" w:color="auto" w:fill="FFFFFF"/>
          </w:tcPr>
          <w:p w:rsidR="00F66C84" w:rsidRDefault="00F66C84">
            <w:pPr>
              <w:jc w:val="center"/>
              <w:rPr>
                <w:rFonts w:eastAsia="SimSun" w:cs="Arial"/>
                <w:sz w:val="16"/>
                <w:szCs w:val="22"/>
              </w:rPr>
            </w:pPr>
            <w:r>
              <w:rPr>
                <w:sz w:val="16"/>
              </w:rPr>
              <w:t>User</w:t>
            </w:r>
          </w:p>
        </w:tc>
        <w:tc>
          <w:tcPr>
            <w:tcW w:w="1080" w:type="dxa"/>
            <w:shd w:val="clear" w:color="auto" w:fill="FFFFFF"/>
          </w:tcPr>
          <w:p w:rsidR="00F66C84" w:rsidRDefault="000672B6">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A96F5C">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rsidP="004C4189">
            <w:pPr>
              <w:ind w:right="0"/>
              <w:rPr>
                <w:sz w:val="16"/>
              </w:rPr>
            </w:pPr>
            <w:r>
              <w:rPr>
                <w:sz w:val="16"/>
              </w:rPr>
              <w:t>Teraspeed Labs</w:t>
            </w:r>
          </w:p>
        </w:tc>
        <w:tc>
          <w:tcPr>
            <w:tcW w:w="1440" w:type="dxa"/>
            <w:shd w:val="clear" w:color="auto" w:fill="FFFFFF"/>
          </w:tcPr>
          <w:p w:rsidR="00F66C84" w:rsidRDefault="00F66C84">
            <w:pPr>
              <w:jc w:val="center"/>
              <w:rPr>
                <w:rFonts w:eastAsia="SimSun" w:cs="Arial"/>
                <w:sz w:val="16"/>
                <w:szCs w:val="22"/>
              </w:rPr>
            </w:pPr>
            <w:r>
              <w:rPr>
                <w:sz w:val="16"/>
              </w:rPr>
              <w:t>General Interest</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97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0" w:type="dxa"/>
            <w:shd w:val="clear" w:color="auto" w:fill="FFFFFF"/>
          </w:tcPr>
          <w:p w:rsidR="00F66C84" w:rsidRDefault="00F66C84" w:rsidP="00D61E5B">
            <w:pPr>
              <w:ind w:right="0"/>
              <w:jc w:val="center"/>
            </w:pPr>
            <w:r>
              <w:rPr>
                <w:sz w:val="16"/>
                <w:szCs w:val="16"/>
              </w:rPr>
              <w:t>X</w:t>
            </w:r>
          </w:p>
        </w:tc>
        <w:tc>
          <w:tcPr>
            <w:tcW w:w="1081" w:type="dxa"/>
            <w:tcBorders>
              <w:right w:val="single" w:sz="4" w:space="0" w:color="000000"/>
            </w:tcBorders>
            <w:shd w:val="clear" w:color="auto" w:fill="FFFFFF"/>
          </w:tcPr>
          <w:p w:rsidR="00F66C84" w:rsidRDefault="00F66C84">
            <w:pPr>
              <w:ind w:right="0"/>
              <w:jc w:val="center"/>
            </w:pPr>
            <w:r>
              <w:rPr>
                <w:sz w:val="16"/>
                <w:szCs w:val="16"/>
              </w:rPr>
              <w:t>X</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Toshiba</w:t>
            </w:r>
          </w:p>
        </w:tc>
        <w:tc>
          <w:tcPr>
            <w:tcW w:w="1440" w:type="dxa"/>
            <w:shd w:val="clear" w:color="auto" w:fill="FFFFFF"/>
          </w:tcPr>
          <w:p w:rsidR="00F66C84" w:rsidRDefault="00F66C84">
            <w:pPr>
              <w:jc w:val="center"/>
              <w:rPr>
                <w:sz w:val="16"/>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970" w:type="dxa"/>
            <w:shd w:val="clear" w:color="auto" w:fill="FFFFFF"/>
          </w:tcPr>
          <w:p w:rsidR="00F66C84" w:rsidRDefault="00F66C84" w:rsidP="00D61E5B">
            <w:pPr>
              <w:ind w:right="0"/>
              <w:jc w:val="center"/>
              <w:rPr>
                <w:sz w:val="16"/>
                <w:szCs w:val="16"/>
              </w:rPr>
            </w:pPr>
            <w:r>
              <w:rPr>
                <w:sz w:val="16"/>
                <w:szCs w:val="16"/>
              </w:rPr>
              <w:t>-</w:t>
            </w:r>
          </w:p>
        </w:tc>
        <w:tc>
          <w:tcPr>
            <w:tcW w:w="1080" w:type="dxa"/>
            <w:shd w:val="clear" w:color="auto" w:fill="FFFFFF"/>
          </w:tcPr>
          <w:p w:rsidR="00F66C84" w:rsidRDefault="00F66C84" w:rsidP="00D61E5B">
            <w:pPr>
              <w:ind w:right="0"/>
              <w:jc w:val="center"/>
              <w:rPr>
                <w:sz w:val="16"/>
                <w:szCs w:val="16"/>
              </w:rPr>
            </w:pPr>
            <w:r>
              <w:rPr>
                <w:sz w:val="16"/>
                <w:szCs w:val="16"/>
              </w:rPr>
              <w:t>X</w:t>
            </w:r>
          </w:p>
        </w:tc>
        <w:tc>
          <w:tcPr>
            <w:tcW w:w="1080" w:type="dxa"/>
            <w:shd w:val="clear" w:color="auto" w:fill="FFFFFF"/>
          </w:tcPr>
          <w:p w:rsidR="00F66C84" w:rsidRDefault="00F66C84" w:rsidP="00D61E5B">
            <w:pPr>
              <w:ind w:right="0"/>
              <w:jc w:val="center"/>
              <w:rPr>
                <w:sz w:val="16"/>
                <w:szCs w:val="16"/>
              </w:rPr>
            </w:pPr>
            <w:r>
              <w:rPr>
                <w:sz w:val="16"/>
                <w:szCs w:val="16"/>
              </w:rPr>
              <w:t>X</w:t>
            </w:r>
          </w:p>
        </w:tc>
        <w:tc>
          <w:tcPr>
            <w:tcW w:w="1081" w:type="dxa"/>
            <w:tcBorders>
              <w:right w:val="single" w:sz="4" w:space="0" w:color="000000"/>
            </w:tcBorders>
            <w:shd w:val="clear" w:color="auto" w:fill="FFFFFF"/>
          </w:tcPr>
          <w:p w:rsidR="00F66C84" w:rsidRDefault="00F66C84">
            <w:pPr>
              <w:ind w:right="0"/>
              <w:jc w:val="center"/>
              <w:rPr>
                <w:sz w:val="16"/>
                <w:szCs w:val="16"/>
              </w:rP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Xilinx</w:t>
            </w:r>
          </w:p>
        </w:tc>
        <w:tc>
          <w:tcPr>
            <w:tcW w:w="1440" w:type="dxa"/>
            <w:shd w:val="clear" w:color="auto" w:fill="FFFFFF"/>
          </w:tcPr>
          <w:p w:rsidR="00F66C84" w:rsidRDefault="00F66C84">
            <w:pPr>
              <w:jc w:val="center"/>
              <w:rPr>
                <w:rFonts w:eastAsia="SimSun" w:cs="Arial"/>
                <w:sz w:val="16"/>
                <w:szCs w:val="22"/>
              </w:rPr>
            </w:pPr>
            <w:r>
              <w:rPr>
                <w:sz w:val="16"/>
              </w:rPr>
              <w:t>Producer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tcBorders>
            <w:shd w:val="clear" w:color="auto" w:fill="FFFFFF"/>
            <w:vAlign w:val="center"/>
          </w:tcPr>
          <w:p w:rsidR="00F66C84" w:rsidRDefault="00F66C84">
            <w:pPr>
              <w:ind w:right="0"/>
              <w:rPr>
                <w:sz w:val="16"/>
              </w:rPr>
            </w:pPr>
            <w:r>
              <w:rPr>
                <w:sz w:val="16"/>
              </w:rPr>
              <w:t>ZTE</w:t>
            </w:r>
          </w:p>
        </w:tc>
        <w:tc>
          <w:tcPr>
            <w:tcW w:w="1440" w:type="dxa"/>
            <w:shd w:val="clear" w:color="auto" w:fill="FFFFFF"/>
          </w:tcPr>
          <w:p w:rsidR="00F66C84" w:rsidRDefault="00F66C84">
            <w:pPr>
              <w:ind w:right="0"/>
              <w:jc w:val="center"/>
              <w:rPr>
                <w:rFonts w:eastAsia="SimSun" w:cs="Arial"/>
                <w:sz w:val="16"/>
                <w:szCs w:val="22"/>
              </w:rPr>
            </w:pPr>
            <w:r>
              <w:rPr>
                <w:sz w:val="16"/>
              </w:rPr>
              <w:t>User</w:t>
            </w:r>
          </w:p>
        </w:tc>
        <w:tc>
          <w:tcPr>
            <w:tcW w:w="1080" w:type="dxa"/>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0" w:type="dxa"/>
            <w:shd w:val="clear" w:color="auto" w:fill="FFFFFF"/>
          </w:tcPr>
          <w:p w:rsidR="00F66C84" w:rsidRDefault="00F66C84" w:rsidP="00D61E5B">
            <w:pPr>
              <w:ind w:right="0"/>
              <w:jc w:val="center"/>
            </w:pPr>
            <w:r>
              <w:rPr>
                <w:sz w:val="16"/>
                <w:szCs w:val="16"/>
              </w:rPr>
              <w:t>-</w:t>
            </w:r>
          </w:p>
        </w:tc>
        <w:tc>
          <w:tcPr>
            <w:tcW w:w="1081" w:type="dxa"/>
            <w:tcBorders>
              <w:right w:val="single" w:sz="4" w:space="0" w:color="000000"/>
            </w:tcBorders>
            <w:shd w:val="clear" w:color="auto" w:fill="FFFFFF"/>
          </w:tcPr>
          <w:p w:rsidR="00F66C84" w:rsidRDefault="00F66C84">
            <w:pPr>
              <w:ind w:right="0"/>
              <w:jc w:val="center"/>
            </w:pPr>
            <w:r>
              <w:rPr>
                <w:sz w:val="16"/>
                <w:szCs w:val="16"/>
              </w:rPr>
              <w:t>-</w:t>
            </w:r>
          </w:p>
        </w:tc>
      </w:tr>
      <w:tr w:rsidR="00F66C84">
        <w:tc>
          <w:tcPr>
            <w:tcW w:w="2537" w:type="dxa"/>
            <w:tcBorders>
              <w:left w:val="single" w:sz="4" w:space="0" w:color="000000"/>
              <w:bottom w:val="single" w:sz="4" w:space="0" w:color="000000"/>
            </w:tcBorders>
            <w:shd w:val="clear" w:color="auto" w:fill="FFFFFF"/>
            <w:vAlign w:val="center"/>
          </w:tcPr>
          <w:p w:rsidR="00F66C84" w:rsidRDefault="00F66C84">
            <w:pPr>
              <w:ind w:right="0"/>
              <w:rPr>
                <w:sz w:val="16"/>
              </w:rPr>
            </w:pPr>
            <w:r>
              <w:rPr>
                <w:sz w:val="16"/>
              </w:rPr>
              <w:t>Zuken</w:t>
            </w:r>
          </w:p>
        </w:tc>
        <w:tc>
          <w:tcPr>
            <w:tcW w:w="1440" w:type="dxa"/>
            <w:tcBorders>
              <w:bottom w:val="single" w:sz="4" w:space="0" w:color="000000"/>
            </w:tcBorders>
            <w:shd w:val="clear" w:color="auto" w:fill="FFFFFF"/>
          </w:tcPr>
          <w:p w:rsidR="00F66C84" w:rsidRDefault="00F66C84">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66C84" w:rsidRDefault="00F66C8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970" w:type="dxa"/>
            <w:tcBorders>
              <w:bottom w:val="single" w:sz="4" w:space="0" w:color="000000"/>
            </w:tcBorders>
            <w:shd w:val="clear" w:color="auto" w:fill="FFFFFF"/>
          </w:tcPr>
          <w:p w:rsidR="00F66C84" w:rsidRDefault="00F66C84" w:rsidP="00D61E5B">
            <w:pPr>
              <w:ind w:right="0"/>
              <w:jc w:val="center"/>
            </w:pPr>
            <w:r>
              <w:rPr>
                <w:sz w:val="16"/>
                <w:szCs w:val="16"/>
              </w:rPr>
              <w:t>-</w:t>
            </w:r>
          </w:p>
        </w:tc>
        <w:tc>
          <w:tcPr>
            <w:tcW w:w="1080" w:type="dxa"/>
            <w:tcBorders>
              <w:bottom w:val="single" w:sz="4" w:space="0" w:color="000000"/>
            </w:tcBorders>
            <w:shd w:val="clear" w:color="auto" w:fill="FFFFFF"/>
          </w:tcPr>
          <w:p w:rsidR="00F66C84" w:rsidRDefault="00F66C84" w:rsidP="00D61E5B">
            <w:pPr>
              <w:ind w:right="0"/>
              <w:jc w:val="center"/>
            </w:pPr>
            <w:r>
              <w:rPr>
                <w:sz w:val="16"/>
                <w:szCs w:val="16"/>
              </w:rPr>
              <w:t>-</w:t>
            </w:r>
          </w:p>
        </w:tc>
        <w:tc>
          <w:tcPr>
            <w:tcW w:w="1080" w:type="dxa"/>
            <w:tcBorders>
              <w:bottom w:val="single" w:sz="4" w:space="0" w:color="000000"/>
            </w:tcBorders>
            <w:shd w:val="clear" w:color="auto" w:fill="FFFFFF"/>
          </w:tcPr>
          <w:p w:rsidR="00F66C84" w:rsidRDefault="00F66C84" w:rsidP="00D61E5B">
            <w:pPr>
              <w:ind w:right="0"/>
              <w:jc w:val="center"/>
            </w:pPr>
            <w:r>
              <w:rPr>
                <w:sz w:val="16"/>
                <w:szCs w:val="16"/>
              </w:rPr>
              <w:t>-</w:t>
            </w:r>
          </w:p>
        </w:tc>
        <w:tc>
          <w:tcPr>
            <w:tcW w:w="1081" w:type="dxa"/>
            <w:tcBorders>
              <w:bottom w:val="single" w:sz="4" w:space="0" w:color="000000"/>
              <w:right w:val="single" w:sz="4" w:space="0" w:color="000000"/>
            </w:tcBorders>
            <w:shd w:val="clear" w:color="auto" w:fill="FFFFFF"/>
          </w:tcPr>
          <w:p w:rsidR="00F66C84" w:rsidRDefault="00F66C84">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5"/>
      <w:footerReference w:type="even" r:id="rId46"/>
      <w:footerReference w:type="default" r:id="rId47"/>
      <w:headerReference w:type="first" r:id="rId48"/>
      <w:footerReference w:type="first" r:id="rId49"/>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56" w:rsidRDefault="00B13D56">
      <w:pPr>
        <w:spacing w:after="0"/>
      </w:pPr>
      <w:r>
        <w:separator/>
      </w:r>
    </w:p>
  </w:endnote>
  <w:endnote w:type="continuationSeparator" w:id="0">
    <w:p w:rsidR="00B13D56" w:rsidRDefault="00B13D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pPr>
      <w:pStyle w:val="Footer"/>
    </w:pPr>
    <w:r>
      <w:rPr>
        <w:rFonts w:cs="Arial"/>
      </w:rPr>
      <w:t>©</w:t>
    </w:r>
    <w:r>
      <w:t>2014 IBIS Open Forum</w:t>
    </w:r>
    <w:r>
      <w:tab/>
    </w:r>
    <w:r>
      <w:tab/>
    </w:r>
    <w:fldSimple w:instr=" PAGE ">
      <w:r w:rsidR="00B7267D">
        <w:rPr>
          <w:noProof/>
        </w:rPr>
        <w:t>1</w:t>
      </w:r>
    </w:fldSimple>
    <w:r>
      <w:t xml:space="preserve"> </w:t>
    </w:r>
  </w:p>
  <w:p w:rsidR="00BA1219" w:rsidRDefault="00BA1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56" w:rsidRDefault="00B13D56">
      <w:pPr>
        <w:spacing w:after="0"/>
      </w:pPr>
      <w:r>
        <w:separator/>
      </w:r>
    </w:p>
  </w:footnote>
  <w:footnote w:type="continuationSeparator" w:id="0">
    <w:p w:rsidR="00B13D56" w:rsidRDefault="00B13D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19" w:rsidRDefault="00BA12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F"/>
    <w:rsid w:val="000657E5"/>
    <w:rsid w:val="00066AAB"/>
    <w:rsid w:val="000672B6"/>
    <w:rsid w:val="000D7070"/>
    <w:rsid w:val="00137191"/>
    <w:rsid w:val="001C1866"/>
    <w:rsid w:val="001D1FA0"/>
    <w:rsid w:val="00233162"/>
    <w:rsid w:val="002371CF"/>
    <w:rsid w:val="002461DC"/>
    <w:rsid w:val="002602A6"/>
    <w:rsid w:val="00266E08"/>
    <w:rsid w:val="002A498B"/>
    <w:rsid w:val="002D0B55"/>
    <w:rsid w:val="0030570E"/>
    <w:rsid w:val="0032780F"/>
    <w:rsid w:val="003B243E"/>
    <w:rsid w:val="003B4474"/>
    <w:rsid w:val="003C1D10"/>
    <w:rsid w:val="003D603C"/>
    <w:rsid w:val="003E2DF8"/>
    <w:rsid w:val="003F0B13"/>
    <w:rsid w:val="00427493"/>
    <w:rsid w:val="00450F97"/>
    <w:rsid w:val="00451ACD"/>
    <w:rsid w:val="004702DC"/>
    <w:rsid w:val="004B3003"/>
    <w:rsid w:val="004B3337"/>
    <w:rsid w:val="004C056A"/>
    <w:rsid w:val="004C4189"/>
    <w:rsid w:val="004D4577"/>
    <w:rsid w:val="004D725F"/>
    <w:rsid w:val="004E356F"/>
    <w:rsid w:val="00502B62"/>
    <w:rsid w:val="00557A96"/>
    <w:rsid w:val="005608FE"/>
    <w:rsid w:val="00571A69"/>
    <w:rsid w:val="005B36B5"/>
    <w:rsid w:val="005B7271"/>
    <w:rsid w:val="005E71C3"/>
    <w:rsid w:val="005F367D"/>
    <w:rsid w:val="00600F67"/>
    <w:rsid w:val="00615C87"/>
    <w:rsid w:val="00662F54"/>
    <w:rsid w:val="00687E5B"/>
    <w:rsid w:val="006A2685"/>
    <w:rsid w:val="00710D58"/>
    <w:rsid w:val="00750928"/>
    <w:rsid w:val="00751CDA"/>
    <w:rsid w:val="007600B5"/>
    <w:rsid w:val="00774662"/>
    <w:rsid w:val="00782CC5"/>
    <w:rsid w:val="007C11D5"/>
    <w:rsid w:val="007C22D5"/>
    <w:rsid w:val="007C2738"/>
    <w:rsid w:val="007E44EA"/>
    <w:rsid w:val="00806CE2"/>
    <w:rsid w:val="0082134D"/>
    <w:rsid w:val="00832B92"/>
    <w:rsid w:val="0083495C"/>
    <w:rsid w:val="00840E0D"/>
    <w:rsid w:val="008671DE"/>
    <w:rsid w:val="0088617A"/>
    <w:rsid w:val="00887FD0"/>
    <w:rsid w:val="008B293C"/>
    <w:rsid w:val="008E225E"/>
    <w:rsid w:val="008F673D"/>
    <w:rsid w:val="008F7A7F"/>
    <w:rsid w:val="009400E8"/>
    <w:rsid w:val="00943C8F"/>
    <w:rsid w:val="009508B6"/>
    <w:rsid w:val="00956A51"/>
    <w:rsid w:val="00991B77"/>
    <w:rsid w:val="009A75F9"/>
    <w:rsid w:val="009C057F"/>
    <w:rsid w:val="009C0DE8"/>
    <w:rsid w:val="009D29ED"/>
    <w:rsid w:val="009E47F4"/>
    <w:rsid w:val="009F29CB"/>
    <w:rsid w:val="00A96F5C"/>
    <w:rsid w:val="00AB6333"/>
    <w:rsid w:val="00AC36FB"/>
    <w:rsid w:val="00AC6DAA"/>
    <w:rsid w:val="00AC7C3E"/>
    <w:rsid w:val="00AD56D2"/>
    <w:rsid w:val="00AE67E5"/>
    <w:rsid w:val="00AF5B82"/>
    <w:rsid w:val="00B13D56"/>
    <w:rsid w:val="00B2106A"/>
    <w:rsid w:val="00B248B7"/>
    <w:rsid w:val="00B307E1"/>
    <w:rsid w:val="00B5057A"/>
    <w:rsid w:val="00B60B3F"/>
    <w:rsid w:val="00B7267D"/>
    <w:rsid w:val="00B83683"/>
    <w:rsid w:val="00BA1219"/>
    <w:rsid w:val="00BE078E"/>
    <w:rsid w:val="00C036E1"/>
    <w:rsid w:val="00C04412"/>
    <w:rsid w:val="00C45F7C"/>
    <w:rsid w:val="00C63F1C"/>
    <w:rsid w:val="00C97263"/>
    <w:rsid w:val="00CB4ACF"/>
    <w:rsid w:val="00CE432E"/>
    <w:rsid w:val="00D32CEC"/>
    <w:rsid w:val="00D610FF"/>
    <w:rsid w:val="00D835C7"/>
    <w:rsid w:val="00D97D55"/>
    <w:rsid w:val="00DA2F32"/>
    <w:rsid w:val="00DA57E3"/>
    <w:rsid w:val="00DC1941"/>
    <w:rsid w:val="00E115F5"/>
    <w:rsid w:val="00E45BD1"/>
    <w:rsid w:val="00E731C6"/>
    <w:rsid w:val="00E84C89"/>
    <w:rsid w:val="00E86B22"/>
    <w:rsid w:val="00EC4856"/>
    <w:rsid w:val="00ED71D3"/>
    <w:rsid w:val="00F066B4"/>
    <w:rsid w:val="00F249F4"/>
    <w:rsid w:val="00F6382B"/>
    <w:rsid w:val="00F66C84"/>
    <w:rsid w:val="00F77BF6"/>
    <w:rsid w:val="00FB0838"/>
    <w:rsid w:val="00FE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bis-users@eda.org" TargetMode="External"/><Relationship Id="rId18" Type="http://schemas.openxmlformats.org/officeDocument/2006/relationships/hyperlink" Target="http://www.eda.org/ibis/interconnect_wip/" TargetMode="External"/><Relationship Id="rId26" Type="http://schemas.openxmlformats.org/officeDocument/2006/relationships/hyperlink" Target="mailto:ibis-request@eda-stds.org" TargetMode="External"/><Relationship Id="rId39" Type="http://schemas.openxmlformats.org/officeDocument/2006/relationships/hyperlink" Target="http://www.eda-stds.org/ibis/icm_bugs/icm_bugform.txt" TargetMode="External"/><Relationship Id="rId3" Type="http://schemas.openxmlformats.org/officeDocument/2006/relationships/settings" Target="settings.xml"/><Relationship Id="rId21" Type="http://schemas.openxmlformats.org/officeDocument/2006/relationships/hyperlink" Target="mailto:rrwolff@micron.com" TargetMode="External"/><Relationship Id="rId34" Type="http://schemas.openxmlformats.org/officeDocument/2006/relationships/hyperlink" Target="http://www.eda-stds.org/ibis/bugs/ibischk/bugform.txt" TargetMode="External"/><Relationship Id="rId42" Type="http://schemas.openxmlformats.org/officeDocument/2006/relationships/hyperlink" Target="http://www.eda-stds.org/ibis/bugs/s2iplt/bugsplt.tx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ibis@eda.org" TargetMode="External"/><Relationship Id="rId17" Type="http://schemas.openxmlformats.org/officeDocument/2006/relationships/hyperlink" Target="http://www.eda.org/ibis/macromodel_wip/" TargetMode="External"/><Relationship Id="rId25" Type="http://schemas.openxmlformats.org/officeDocument/2006/relationships/hyperlink" Target="mailto:majordomo@eda-stds.org" TargetMode="External"/><Relationship Id="rId33" Type="http://schemas.openxmlformats.org/officeDocument/2006/relationships/hyperlink" Target="http://www.eda.org/ibis/bugs/ibischk/" TargetMode="External"/><Relationship Id="rId38" Type="http://schemas.openxmlformats.org/officeDocument/2006/relationships/hyperlink" Target="http://www.eda-stds.org/ibis/icm_bugs/"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a.org/ibis/quality_wip/" TargetMode="External"/><Relationship Id="rId20" Type="http://schemas.openxmlformats.org/officeDocument/2006/relationships/hyperlink" Target="mailto:lwang@iometh.com" TargetMode="External"/><Relationship Id="rId29" Type="http://schemas.openxmlformats.org/officeDocument/2006/relationships/hyperlink" Target="mailto:ibis-info@eda-stds.org" TargetMode="External"/><Relationship Id="rId41" Type="http://schemas.openxmlformats.org/officeDocument/2006/relationships/hyperlink" Target="http://www.eda-stds.org/ibis/bugs/s2ibis2/bugs2i2.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is-bug@eda.org" TargetMode="External"/><Relationship Id="rId24" Type="http://schemas.openxmlformats.org/officeDocument/2006/relationships/hyperlink" Target="mailto:mikelabonte@eda.org" TargetMode="External"/><Relationship Id="rId32" Type="http://schemas.openxmlformats.org/officeDocument/2006/relationships/hyperlink" Target="mailto:ibis-bug@eda-stds.org" TargetMode="External"/><Relationship Id="rId37" Type="http://schemas.openxmlformats.org/officeDocument/2006/relationships/hyperlink" Target="mailto:icm-bug@eda-stds.org" TargetMode="External"/><Relationship Id="rId40" Type="http://schemas.openxmlformats.org/officeDocument/2006/relationships/hyperlink" Target="http://www.eda-stds.org/ibis/bugs/s2ibis/bugs2i.tx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eda.org/ibis/ibischk6/ibischk_6.0.0_UserGuide_wip1.pdf" TargetMode="External"/><Relationship Id="rId23" Type="http://schemas.openxmlformats.org/officeDocument/2006/relationships/hyperlink" Target="mailto:mikelabonte@eda.org" TargetMode="External"/><Relationship Id="rId28" Type="http://schemas.openxmlformats.org/officeDocument/2006/relationships/hyperlink" Target="mailto:ibis-users@eda-stds.org" TargetMode="External"/><Relationship Id="rId36" Type="http://schemas.openxmlformats.org/officeDocument/2006/relationships/hyperlink" Target="http://www.eda.org/ibis/tschk_bugs/bugform.txt" TargetMode="External"/><Relationship Id="rId49" Type="http://schemas.openxmlformats.org/officeDocument/2006/relationships/footer" Target="footer3.xml"/><Relationship Id="rId10" Type="http://schemas.openxmlformats.org/officeDocument/2006/relationships/hyperlink" Target="mailto:ibis-request@eda.org" TargetMode="External"/><Relationship Id="rId19" Type="http://schemas.openxmlformats.org/officeDocument/2006/relationships/hyperlink" Target="mailto:bob@teraspeed.com" TargetMode="External"/><Relationship Id="rId31" Type="http://schemas.openxmlformats.org/officeDocument/2006/relationships/hyperlink" Target="mailto:ibis-users@eda-stds.org" TargetMode="External"/><Relationship Id="rId44" Type="http://schemas.openxmlformats.org/officeDocument/2006/relationships/hyperlink" Target="http://www.eda-stds.org/ibis/directory.html"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epeps.org/" TargetMode="External"/><Relationship Id="rId22" Type="http://schemas.openxmlformats.org/officeDocument/2006/relationships/hyperlink" Target="mailto:anders.ekholm@ericsson.com" TargetMode="External"/><Relationship Id="rId27" Type="http://schemas.openxmlformats.org/officeDocument/2006/relationships/hyperlink" Target="mailto:ibis@eda-stds.org" TargetMode="External"/><Relationship Id="rId30" Type="http://schemas.openxmlformats.org/officeDocument/2006/relationships/hyperlink" Target="mailto:ibis@eda-stds.org" TargetMode="External"/><Relationship Id="rId35" Type="http://schemas.openxmlformats.org/officeDocument/2006/relationships/hyperlink" Target="http://www.eda.org/ibis/tschk_bugs/" TargetMode="External"/><Relationship Id="rId43" Type="http://schemas.openxmlformats.org/officeDocument/2006/relationships/hyperlink" Target="http://www.eda.org/ibis" TargetMode="External"/><Relationship Id="rId48" Type="http://schemas.openxmlformats.org/officeDocument/2006/relationships/header" Target="header2.xml"/><Relationship Id="rId8" Type="http://schemas.openxmlformats.org/officeDocument/2006/relationships/hyperlink" Target="https://ciscosales.webex.com/ciscosales/j.php?J=205475958"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15968</TotalTime>
  <Pages>11</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103</cp:revision>
  <cp:lastPrinted>2014-08-22T20:27:00Z</cp:lastPrinted>
  <dcterms:created xsi:type="dcterms:W3CDTF">2014-09-02T22:10:00Z</dcterms:created>
  <dcterms:modified xsi:type="dcterms:W3CDTF">2014-10-30T22:18:00Z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